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065D">
      <w:pPr>
        <w:pStyle w:val="6"/>
        <w:spacing w:line="480" w:lineRule="auto"/>
        <w:jc w:val="center"/>
        <w:rPr>
          <w:rFonts w:ascii="Times New Roman" w:hAnsi="Times New Roman" w:cs="Times New Roman"/>
          <w:b/>
          <w:bCs/>
          <w:sz w:val="44"/>
          <w:szCs w:val="44"/>
        </w:rPr>
      </w:pPr>
      <w:r>
        <w:rPr>
          <w:rFonts w:ascii="Times New Roman" w:hAnsi="Times New Roman" w:cs="Times New Roman"/>
          <w:b/>
          <w:bCs/>
          <w:sz w:val="44"/>
          <w:szCs w:val="44"/>
        </w:rPr>
        <w:t>Material Safety Data Sheet</w:t>
      </w:r>
    </w:p>
    <w:p w14:paraId="3B7EF0A5">
      <w:pPr>
        <w:pStyle w:val="6"/>
        <w:spacing w:line="480" w:lineRule="auto"/>
        <w:jc w:val="center"/>
        <w:rPr>
          <w:rFonts w:ascii="Times New Roman" w:hAnsi="Times New Roman" w:cs="Times New Roman"/>
          <w:b/>
          <w:bCs/>
          <w:sz w:val="44"/>
          <w:szCs w:val="44"/>
        </w:rPr>
      </w:pPr>
    </w:p>
    <w:p w14:paraId="19C23BC8">
      <w:pPr>
        <w:tabs>
          <w:tab w:val="left" w:pos="720"/>
        </w:tabs>
        <w:autoSpaceDE w:val="0"/>
        <w:autoSpaceDN w:val="0"/>
        <w:adjustRightInd w:val="0"/>
        <w:spacing w:line="360" w:lineRule="auto"/>
        <w:ind w:left="277" w:right="18"/>
        <w:jc w:val="left"/>
        <w:rPr>
          <w:b/>
          <w:bCs/>
          <w:sz w:val="32"/>
          <w:szCs w:val="32"/>
        </w:rPr>
      </w:pPr>
      <w:r>
        <w:rPr>
          <w:b/>
          <w:bCs/>
          <w:sz w:val="32"/>
          <w:szCs w:val="32"/>
        </w:rPr>
        <w:t>Product:</w:t>
      </w:r>
      <w:r>
        <w:rPr>
          <w:rFonts w:hint="eastAsia"/>
          <w:b/>
          <w:bCs/>
          <w:sz w:val="32"/>
          <w:szCs w:val="32"/>
          <w:lang w:val="en-US" w:eastAsia="zh-CN"/>
        </w:rPr>
        <w:t>Saw Palmetto extract</w:t>
      </w:r>
      <w:r>
        <w:rPr>
          <w:b/>
          <w:bCs/>
          <w:sz w:val="32"/>
          <w:szCs w:val="32"/>
        </w:rPr>
        <w:t xml:space="preserve">                                                                         </w:t>
      </w:r>
    </w:p>
    <w:p w14:paraId="75B30F06">
      <w:pPr>
        <w:pStyle w:val="6"/>
        <w:spacing w:line="360" w:lineRule="auto"/>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w:t>
      </w:r>
    </w:p>
    <w:p w14:paraId="0E9186ED">
      <w:pPr>
        <w:pStyle w:val="6"/>
        <w:spacing w:line="360" w:lineRule="auto"/>
        <w:rPr>
          <w:rFonts w:ascii="Times New Roman" w:hAnsi="Times New Roman" w:cs="Times New Roman"/>
          <w:sz w:val="24"/>
        </w:rPr>
      </w:pPr>
      <w:r>
        <w:rPr>
          <w:rFonts w:ascii="Times New Roman" w:hAnsi="Times New Roman" w:cs="Times New Roman"/>
          <w:sz w:val="24"/>
        </w:rPr>
        <w:t xml:space="preserve">                                                                                </w:t>
      </w:r>
    </w:p>
    <w:p w14:paraId="5D5D288C">
      <w:pPr>
        <w:pStyle w:val="6"/>
        <w:spacing w:line="360" w:lineRule="auto"/>
        <w:rPr>
          <w:rFonts w:ascii="Times New Roman" w:hAnsi="Times New Roman" w:cs="Times New Roman"/>
          <w:sz w:val="24"/>
          <w:szCs w:val="24"/>
        </w:rPr>
      </w:pPr>
      <w:r>
        <w:rPr>
          <w:rFonts w:ascii="Times New Roman" w:hAnsi="Times New Roman" w:cs="Times New Roman"/>
          <w:sz w:val="24"/>
        </w:rPr>
        <w:t xml:space="preserve">  1.  </w:t>
      </w:r>
      <w:r>
        <w:rPr>
          <w:rFonts w:ascii="Times New Roman" w:hAnsi="Times New Roman" w:cs="Times New Roman"/>
          <w:b/>
          <w:bCs/>
          <w:sz w:val="24"/>
          <w:szCs w:val="24"/>
        </w:rPr>
        <w:t>CHEMICAL PRODUCT AND COMPANY IDENTIFICATION</w:t>
      </w:r>
      <w:r>
        <w:rPr>
          <w:rFonts w:ascii="Times New Roman" w:hAnsi="Times New Roman" w:cs="Times New Roman"/>
          <w:sz w:val="24"/>
          <w:szCs w:val="24"/>
        </w:rPr>
        <w:t xml:space="preserve">                     </w:t>
      </w:r>
    </w:p>
    <w:p w14:paraId="1AE23D0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E31730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Material Identity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p>
    <w:p w14:paraId="7382F0C1">
      <w:pPr>
        <w:tabs>
          <w:tab w:val="left" w:pos="720"/>
        </w:tabs>
        <w:autoSpaceDE w:val="0"/>
        <w:autoSpaceDN w:val="0"/>
        <w:adjustRightInd w:val="0"/>
        <w:spacing w:line="360" w:lineRule="auto"/>
        <w:ind w:right="18" w:firstLine="240" w:firstLineChars="100"/>
        <w:jc w:val="left"/>
        <w:rPr>
          <w:sz w:val="24"/>
        </w:rPr>
      </w:pPr>
      <w:r>
        <w:rPr>
          <w:rFonts w:eastAsia="黑体"/>
          <w:kern w:val="0"/>
          <w:sz w:val="24"/>
        </w:rPr>
        <w:t>Product Name:</w:t>
      </w:r>
      <w:r>
        <w:rPr>
          <w:rFonts w:hint="eastAsia" w:eastAsia="黑体"/>
          <w:kern w:val="0"/>
          <w:sz w:val="24"/>
          <w:lang w:val="en-US" w:eastAsia="zh-CN"/>
        </w:rPr>
        <w:t>Saw Palmetto extract.</w:t>
      </w:r>
      <w:r>
        <w:rPr>
          <w:rFonts w:eastAsia="黑体"/>
          <w:bCs/>
          <w:kern w:val="0"/>
          <w:sz w:val="24"/>
        </w:rPr>
        <w:t xml:space="preserve"> </w:t>
      </w:r>
      <w:r>
        <w:rPr>
          <w:rFonts w:hint="eastAsia" w:eastAsia="黑体"/>
          <w:kern w:val="0"/>
          <w:sz w:val="24"/>
        </w:rPr>
        <w:t xml:space="preserve">  </w:t>
      </w:r>
      <w:r>
        <w:rPr>
          <w:rFonts w:eastAsia="黑体"/>
          <w:kern w:val="0"/>
          <w:sz w:val="24"/>
        </w:rPr>
        <w:t xml:space="preserve"> </w:t>
      </w:r>
      <w:r>
        <w:rPr>
          <w:sz w:val="24"/>
        </w:rPr>
        <w:t xml:space="preserve">                                           </w:t>
      </w:r>
    </w:p>
    <w:p w14:paraId="516D17B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General or Generic ID: B</w:t>
      </w:r>
      <w:r>
        <w:rPr>
          <w:rFonts w:hint="eastAsia" w:ascii="Times New Roman" w:hAnsi="Times New Roman" w:cs="Times New Roman"/>
          <w:sz w:val="24"/>
          <w:szCs w:val="24"/>
        </w:rPr>
        <w:t xml:space="preserve">otanical </w:t>
      </w:r>
      <w:r>
        <w:rPr>
          <w:rFonts w:ascii="Times New Roman" w:hAnsi="Times New Roman" w:cs="Times New Roman"/>
          <w:sz w:val="24"/>
          <w:szCs w:val="24"/>
        </w:rPr>
        <w:t>E</w:t>
      </w:r>
      <w:r>
        <w:rPr>
          <w:rFonts w:hint="eastAsia" w:ascii="Times New Roman" w:hAnsi="Times New Roman" w:cs="Times New Roman"/>
          <w:sz w:val="24"/>
          <w:szCs w:val="24"/>
        </w:rPr>
        <w:t>xtract</w:t>
      </w:r>
      <w:r>
        <w:rPr>
          <w:rFonts w:ascii="Times New Roman" w:hAnsi="Times New Roman" w:cs="Times New Roman"/>
          <w:sz w:val="24"/>
          <w:szCs w:val="24"/>
        </w:rPr>
        <w:t xml:space="preserve">                                   </w:t>
      </w:r>
    </w:p>
    <w:p w14:paraId="0354A44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 </w:t>
      </w:r>
    </w:p>
    <w:p w14:paraId="6527A4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F229AC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bCs/>
          <w:sz w:val="24"/>
          <w:szCs w:val="24"/>
        </w:rPr>
        <w:t>COMPOSITION/INFORMATION ON INGREDIENTS</w:t>
      </w:r>
      <w:r>
        <w:rPr>
          <w:rFonts w:ascii="Times New Roman" w:hAnsi="Times New Roman" w:cs="Times New Roman"/>
          <w:sz w:val="24"/>
          <w:szCs w:val="24"/>
        </w:rPr>
        <w:t xml:space="preserve">                            </w:t>
      </w:r>
    </w:p>
    <w:p w14:paraId="3AE508B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2C98A9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Assay                                                                        </w:t>
      </w:r>
    </w:p>
    <w:p w14:paraId="528E419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 ------------- -------------                                </w:t>
      </w:r>
    </w:p>
    <w:p w14:paraId="2FD3AA04">
      <w:pPr>
        <w:pStyle w:val="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w:t>
      </w:r>
      <w:r>
        <w:rPr>
          <w:rFonts w:ascii="Times New Roman" w:hAnsi="Times New Roman" w:cs="Times New Roman"/>
          <w:sz w:val="24"/>
          <w:szCs w:val="24"/>
        </w:rPr>
        <w:t xml:space="preserve">                                                                                                          </w:t>
      </w:r>
    </w:p>
    <w:p w14:paraId="0F79105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 </w:t>
      </w:r>
    </w:p>
    <w:p w14:paraId="6F6B6A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603D6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b/>
          <w:bCs/>
          <w:sz w:val="24"/>
          <w:szCs w:val="24"/>
        </w:rPr>
        <w:t>HAZARDS IDENTIFICATION</w:t>
      </w:r>
      <w:r>
        <w:rPr>
          <w:rFonts w:ascii="Times New Roman" w:hAnsi="Times New Roman" w:cs="Times New Roman"/>
          <w:sz w:val="24"/>
          <w:szCs w:val="24"/>
        </w:rPr>
        <w:t xml:space="preserve">                                               </w:t>
      </w:r>
    </w:p>
    <w:p w14:paraId="035DD82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                                                                         </w:t>
      </w:r>
    </w:p>
    <w:p w14:paraId="1A15B36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available yet                                                                                                       </w:t>
      </w:r>
    </w:p>
    <w:p w14:paraId="6906A7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5B95B1C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2A2700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b/>
          <w:bCs/>
          <w:sz w:val="24"/>
          <w:szCs w:val="24"/>
        </w:rPr>
        <w:t xml:space="preserve"> FIRST AID MEASURES </w:t>
      </w:r>
      <w:r>
        <w:rPr>
          <w:rFonts w:ascii="Times New Roman" w:hAnsi="Times New Roman" w:cs="Times New Roman"/>
          <w:sz w:val="24"/>
          <w:szCs w:val="24"/>
        </w:rPr>
        <w:t xml:space="preserve">                                                  </w:t>
      </w:r>
    </w:p>
    <w:p w14:paraId="533044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7D57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Eyes                                                                      </w:t>
      </w:r>
    </w:p>
    <w:p w14:paraId="5929D0D9">
      <w:pPr>
        <w:spacing w:line="360" w:lineRule="auto"/>
        <w:ind w:left="480" w:hanging="480" w:hangingChars="200"/>
        <w:rPr>
          <w:sz w:val="24"/>
        </w:rPr>
      </w:pPr>
      <w:r>
        <w:rPr>
          <w:sz w:val="24"/>
        </w:rPr>
        <w:t xml:space="preserve">      Washed by clear water if contacting with eyes.</w:t>
      </w:r>
    </w:p>
    <w:p w14:paraId="5B359D25">
      <w:pPr>
        <w:spacing w:line="360" w:lineRule="auto"/>
        <w:ind w:left="480" w:hanging="480" w:hangingChars="200"/>
        <w:rPr>
          <w:sz w:val="24"/>
        </w:rPr>
      </w:pPr>
      <w:r>
        <w:rPr>
          <w:sz w:val="24"/>
        </w:rPr>
        <w:t xml:space="preserve">                                                                               </w:t>
      </w:r>
    </w:p>
    <w:p w14:paraId="453E36B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Skin                                                                      </w:t>
      </w:r>
    </w:p>
    <w:p w14:paraId="34118D60">
      <w:pPr>
        <w:spacing w:line="360" w:lineRule="auto"/>
        <w:ind w:left="480" w:hanging="480" w:hangingChars="200"/>
        <w:rPr>
          <w:sz w:val="24"/>
        </w:rPr>
      </w:pPr>
      <w:r>
        <w:rPr>
          <w:sz w:val="24"/>
        </w:rPr>
        <w:t xml:space="preserve">      Washed by soap water or clear water if it comes into contact with skin.</w:t>
      </w:r>
    </w:p>
    <w:p w14:paraId="6CEB26B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273CAE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Swallowing                                                                </w:t>
      </w:r>
    </w:p>
    <w:p w14:paraId="4FEDAD16">
      <w:pPr>
        <w:spacing w:line="360" w:lineRule="auto"/>
        <w:ind w:left="840" w:hanging="840" w:hangingChars="350"/>
        <w:rPr>
          <w:sz w:val="24"/>
        </w:rPr>
      </w:pPr>
      <w:r>
        <w:rPr>
          <w:sz w:val="24"/>
        </w:rPr>
        <w:t xml:space="preserve">       First aid is not normally required.  If having excessive intake by mistake, seek medical attention.                                                   </w:t>
      </w:r>
    </w:p>
    <w:p w14:paraId="0E45A7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008F53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Note to Physicians                                                        </w:t>
      </w:r>
    </w:p>
    <w:p w14:paraId="6FE3359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C9659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31ED72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235874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BD519E5">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5.   FIRE FIGHTING MEASURES                                               </w:t>
      </w:r>
    </w:p>
    <w:p w14:paraId="44A74C2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68E2A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Flash Point                                                               </w:t>
      </w:r>
    </w:p>
    <w:p w14:paraId="711B5C8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54FCAB9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2B36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Explosive Limit                                                           </w:t>
      </w:r>
    </w:p>
    <w:p w14:paraId="3F77A6F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5C7892D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17078D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Autoignition Temperature                                                  </w:t>
      </w:r>
    </w:p>
    <w:p w14:paraId="262AE1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19B719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063E3C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Products of Combustion                                          </w:t>
      </w:r>
    </w:p>
    <w:p w14:paraId="0D63FBD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May form: carbon dioxide and carbon monoxide.                       </w:t>
      </w:r>
    </w:p>
    <w:p w14:paraId="156D4C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AA5F0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Fire and Explosion Hazards                                                </w:t>
      </w:r>
    </w:p>
    <w:p w14:paraId="657D451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Organic dusts can form explosive mixtures in air.                    </w:t>
      </w:r>
    </w:p>
    <w:p w14:paraId="1D4D937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9DA75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Extinguishing Media                                                       </w:t>
      </w:r>
    </w:p>
    <w:p w14:paraId="2473710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Regular foam, </w:t>
      </w:r>
      <w:r>
        <w:rPr>
          <w:rFonts w:hint="eastAsia" w:ascii="Times New Roman" w:hAnsi="Times New Roman" w:cs="Times New Roman"/>
          <w:sz w:val="24"/>
          <w:szCs w:val="24"/>
        </w:rPr>
        <w:t>W</w:t>
      </w:r>
      <w:r>
        <w:rPr>
          <w:rFonts w:ascii="Times New Roman" w:hAnsi="Times New Roman" w:cs="Times New Roman"/>
          <w:sz w:val="24"/>
          <w:szCs w:val="24"/>
        </w:rPr>
        <w:t xml:space="preserve">ater fog, </w:t>
      </w:r>
      <w:r>
        <w:rPr>
          <w:rFonts w:hint="eastAsia" w:ascii="Times New Roman" w:hAnsi="Times New Roman" w:cs="Times New Roman"/>
          <w:sz w:val="24"/>
          <w:szCs w:val="24"/>
        </w:rPr>
        <w:t>C</w:t>
      </w:r>
      <w:r>
        <w:rPr>
          <w:rFonts w:ascii="Times New Roman" w:hAnsi="Times New Roman" w:cs="Times New Roman"/>
          <w:sz w:val="24"/>
          <w:szCs w:val="24"/>
        </w:rPr>
        <w:t xml:space="preserve">arbon dioxide, </w:t>
      </w:r>
      <w:r>
        <w:rPr>
          <w:rFonts w:hint="eastAsia" w:ascii="Times New Roman" w:hAnsi="Times New Roman" w:cs="Times New Roman"/>
          <w:sz w:val="24"/>
          <w:szCs w:val="24"/>
        </w:rPr>
        <w:t>S</w:t>
      </w:r>
      <w:r>
        <w:rPr>
          <w:rFonts w:ascii="Times New Roman" w:hAnsi="Times New Roman" w:cs="Times New Roman"/>
          <w:sz w:val="24"/>
          <w:szCs w:val="24"/>
        </w:rPr>
        <w:t xml:space="preserve">and.                       </w:t>
      </w:r>
    </w:p>
    <w:p w14:paraId="45BF833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75C06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Fire Fighting Instructions                                                </w:t>
      </w:r>
    </w:p>
    <w:p w14:paraId="133E92E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a self-contained breathing apparatus with a full face piece      </w:t>
      </w:r>
    </w:p>
    <w:p w14:paraId="6AD3517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Operated in the positive pressure demand mode with appropriate       </w:t>
      </w:r>
    </w:p>
    <w:p w14:paraId="23FEFDA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Turn-out gear and chemical resistant personal protective Equipment. </w:t>
      </w:r>
    </w:p>
    <w:p w14:paraId="07FD63D5">
      <w:pPr>
        <w:pStyle w:val="6"/>
        <w:spacing w:line="360" w:lineRule="auto"/>
        <w:ind w:firstLine="720" w:firstLineChars="300"/>
        <w:rPr>
          <w:rFonts w:ascii="Times New Roman" w:hAnsi="Times New Roman" w:cs="Times New Roman"/>
          <w:sz w:val="24"/>
          <w:szCs w:val="24"/>
        </w:rPr>
      </w:pPr>
      <w:r>
        <w:rPr>
          <w:rFonts w:ascii="Times New Roman" w:hAnsi="Times New Roman" w:cs="Times New Roman"/>
          <w:sz w:val="24"/>
          <w:szCs w:val="24"/>
        </w:rPr>
        <w:t xml:space="preserve"> Refer to the personal protective equipment section of </w:t>
      </w:r>
      <w:r>
        <w:rPr>
          <w:rFonts w:hint="eastAsia" w:ascii="Times New Roman" w:hAnsi="Times New Roman" w:cs="Times New Roman"/>
          <w:sz w:val="24"/>
          <w:szCs w:val="24"/>
        </w:rPr>
        <w:t>t</w:t>
      </w:r>
      <w:r>
        <w:rPr>
          <w:rFonts w:ascii="Times New Roman" w:hAnsi="Times New Roman" w:cs="Times New Roman"/>
          <w:sz w:val="24"/>
          <w:szCs w:val="24"/>
        </w:rPr>
        <w:t xml:space="preserve">his MSDS.                                                           </w:t>
      </w:r>
    </w:p>
    <w:p w14:paraId="6A862C5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42E591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NFPA Rating                                                              </w:t>
      </w:r>
    </w:p>
    <w:p w14:paraId="4E1C4BB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Health - 1, Flammability - 0, Reactivity - 0                         </w:t>
      </w:r>
    </w:p>
    <w:p w14:paraId="3842637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4CCEE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ACEB23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AD10506">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6.   ACCIDENTAL RELEASE MEASURES                                          </w:t>
      </w:r>
    </w:p>
    <w:p w14:paraId="52332FC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CED8D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Small Spill                                                               </w:t>
      </w:r>
    </w:p>
    <w:p w14:paraId="52A786C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Sweep up material for disposal or recovery.                          </w:t>
      </w:r>
    </w:p>
    <w:p w14:paraId="47EA513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A25935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Large Spill                                                               </w:t>
      </w:r>
    </w:p>
    <w:p w14:paraId="79C936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Shovel material into containers.  </w:t>
      </w:r>
    </w:p>
    <w:p w14:paraId="52CCB69B">
      <w:pPr>
        <w:pStyle w:val="6"/>
        <w:spacing w:line="360" w:lineRule="auto"/>
        <w:ind w:firstLine="840" w:firstLineChars="350"/>
        <w:rPr>
          <w:rFonts w:ascii="Times New Roman" w:hAnsi="Times New Roman" w:cs="Times New Roman"/>
          <w:sz w:val="24"/>
          <w:szCs w:val="24"/>
        </w:rPr>
      </w:pPr>
      <w:r>
        <w:rPr>
          <w:rFonts w:ascii="Times New Roman" w:hAnsi="Times New Roman" w:cs="Times New Roman"/>
          <w:sz w:val="24"/>
          <w:szCs w:val="24"/>
        </w:rPr>
        <w:t>Thoroughly sweep area of spill to clean up</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any residual material.                                   </w:t>
      </w:r>
    </w:p>
    <w:p w14:paraId="0D9913A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2FFE49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1F392C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E7746C7">
      <w:pPr>
        <w:pStyle w:val="6"/>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7.   HANDLING AND STORAGE                                                 </w:t>
      </w:r>
    </w:p>
    <w:p w14:paraId="329A2D7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3782D0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Handling                                                                  </w:t>
      </w:r>
    </w:p>
    <w:p w14:paraId="2B4FA7F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Containers of this material may be hazardous when emptied.  Since    </w:t>
      </w:r>
    </w:p>
    <w:p w14:paraId="2B3C356F">
      <w:pPr>
        <w:pStyle w:val="6"/>
        <w:spacing w:line="360" w:lineRule="auto"/>
        <w:ind w:left="840" w:hanging="840"/>
        <w:rPr>
          <w:rFonts w:ascii="Times New Roman" w:hAnsi="Times New Roman" w:cs="Times New Roman"/>
          <w:sz w:val="24"/>
          <w:szCs w:val="24"/>
        </w:rPr>
      </w:pPr>
      <w:r>
        <w:rPr>
          <w:rFonts w:ascii="Times New Roman" w:hAnsi="Times New Roman" w:cs="Times New Roman"/>
          <w:sz w:val="24"/>
          <w:szCs w:val="24"/>
        </w:rPr>
        <w:t xml:space="preserve">       emptied containers retain product residues (vapor, liquid, and/or solid), all hazard precautions given in the data sheet must be observed. Use good personal hygiene practices. Wash hands before eating, drinking, smoking, or using toilet facilities. Promptly remove soiled clothing and wash before reuse. Shower after work using plenty of soap and water.                                      </w:t>
      </w:r>
    </w:p>
    <w:p w14:paraId="01FA061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20634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Storage                                                                   </w:t>
      </w:r>
    </w:p>
    <w:p w14:paraId="779DAD44">
      <w:pPr>
        <w:pStyle w:val="6"/>
        <w:spacing w:line="360" w:lineRule="auto"/>
        <w:ind w:left="840" w:hanging="840"/>
        <w:rPr>
          <w:rFonts w:ascii="Times New Roman" w:hAnsi="Times New Roman" w:cs="Times New Roman"/>
          <w:sz w:val="24"/>
          <w:szCs w:val="24"/>
        </w:rPr>
      </w:pPr>
      <w:r>
        <w:rPr>
          <w:rFonts w:ascii="Times New Roman" w:hAnsi="Times New Roman" w:cs="Times New Roman"/>
          <w:sz w:val="24"/>
          <w:szCs w:val="24"/>
        </w:rPr>
        <w:t xml:space="preserve">       Store in cool, ventilated place. </w:t>
      </w:r>
    </w:p>
    <w:p w14:paraId="176F17A1">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 xml:space="preserve">Keep far away from kindled material, heat source and direct light. </w:t>
      </w:r>
    </w:p>
    <w:p w14:paraId="09315EBA">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Keep the container airtight.</w:t>
      </w:r>
    </w:p>
    <w:p w14:paraId="277A6ED9">
      <w:pPr>
        <w:pStyle w:val="6"/>
        <w:spacing w:line="360" w:lineRule="auto"/>
        <w:ind w:left="105" w:leftChars="50" w:firstLine="720" w:firstLineChars="300"/>
        <w:rPr>
          <w:rFonts w:ascii="Times New Roman" w:hAnsi="Times New Roman" w:cs="Times New Roman"/>
          <w:sz w:val="24"/>
          <w:szCs w:val="24"/>
        </w:rPr>
      </w:pPr>
      <w:r>
        <w:rPr>
          <w:rFonts w:ascii="Times New Roman" w:hAnsi="Times New Roman" w:cs="Times New Roman"/>
          <w:sz w:val="24"/>
          <w:szCs w:val="24"/>
        </w:rPr>
        <w:t xml:space="preserve">Should be separately stored from oxidant and edible chemical compound.                </w:t>
      </w:r>
    </w:p>
    <w:p w14:paraId="300A93E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2404E3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D516A6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1CFAF5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8.  </w:t>
      </w:r>
      <w:r>
        <w:rPr>
          <w:rFonts w:ascii="Times New Roman" w:hAnsi="Times New Roman" w:cs="Times New Roman"/>
          <w:b/>
          <w:bCs/>
          <w:sz w:val="24"/>
          <w:szCs w:val="24"/>
        </w:rPr>
        <w:t xml:space="preserve"> EXPOSURE CONTROLS/PERSONAL PROTECTION</w:t>
      </w:r>
      <w:r>
        <w:rPr>
          <w:rFonts w:ascii="Times New Roman" w:hAnsi="Times New Roman" w:cs="Times New Roman"/>
          <w:sz w:val="24"/>
          <w:szCs w:val="24"/>
        </w:rPr>
        <w:t xml:space="preserve">                                </w:t>
      </w:r>
    </w:p>
    <w:p w14:paraId="1710483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F9DCB1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Eye Protection                                                            </w:t>
      </w:r>
    </w:p>
    <w:p w14:paraId="0D0C5E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safety glasses in compliance with OSHA regulations. (Consult your safety representative.)                                         </w:t>
      </w:r>
    </w:p>
    <w:p w14:paraId="50D74A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596433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Skin Protection                                                           </w:t>
      </w:r>
    </w:p>
    <w:p w14:paraId="64B005E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Wear resistant gloves such as:  latex.                               </w:t>
      </w:r>
    </w:p>
    <w:p w14:paraId="538600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98EFDA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Respiratory Protections                                                   </w:t>
      </w:r>
    </w:p>
    <w:p w14:paraId="6970D2B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3M Dust respirator No. 8710 or 9900 is recommended or a NIOSH/MSHA   </w:t>
      </w:r>
    </w:p>
    <w:p w14:paraId="31E88D9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Jointly approved dust respirator. (See your safety equipment         </w:t>
      </w:r>
    </w:p>
    <w:p w14:paraId="7CE144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Supplier)                                                           </w:t>
      </w:r>
    </w:p>
    <w:p w14:paraId="7B755F8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FB0B9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Engineering Controls                                                      </w:t>
      </w:r>
    </w:p>
    <w:p w14:paraId="5A2029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Provide sufficient mechanical (general and/or local exhaust)         </w:t>
      </w:r>
    </w:p>
    <w:p w14:paraId="00BF6EF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Ventilation to maintain exposure below level of overexposure (from   </w:t>
      </w:r>
    </w:p>
    <w:p w14:paraId="527E6D5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known, suspected or apparent adverse effects).                       </w:t>
      </w:r>
    </w:p>
    <w:p w14:paraId="541C93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93909E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Exposure Guidelines                                                       </w:t>
      </w:r>
    </w:p>
    <w:p w14:paraId="478941B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Component                                                                 </w:t>
      </w:r>
    </w:p>
    <w:p w14:paraId="73EA2E2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                                                                </w:t>
      </w:r>
    </w:p>
    <w:p w14:paraId="551D1F7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6E8F0C">
      <w:pPr>
        <w:pStyle w:val="6"/>
        <w:spacing w:line="360" w:lineRule="auto"/>
        <w:rPr>
          <w:rFonts w:ascii="Times New Roman" w:hAnsi="Times New Roman" w:cs="Times New Roman"/>
          <w:color w:val="800080"/>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Saw Palmetto extract</w:t>
      </w:r>
      <w:bookmarkStart w:id="0" w:name="_GoBack"/>
      <w:bookmarkEnd w:id="0"/>
      <w:r>
        <w:rPr>
          <w:rFonts w:ascii="Times New Roman" w:hAnsi="Times New Roman" w:cs="Times New Roman"/>
          <w:sz w:val="24"/>
          <w:szCs w:val="24"/>
        </w:rPr>
        <w:t xml:space="preserve">                                                        </w:t>
      </w:r>
    </w:p>
    <w:p w14:paraId="39B9CF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exposure limits established                                            </w:t>
      </w:r>
    </w:p>
    <w:p w14:paraId="6C7270F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DD65F1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70D137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0FE5D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9.   </w:t>
      </w:r>
      <w:r>
        <w:rPr>
          <w:rFonts w:ascii="Times New Roman" w:hAnsi="Times New Roman" w:cs="Times New Roman"/>
          <w:b/>
          <w:bCs/>
          <w:sz w:val="24"/>
          <w:szCs w:val="24"/>
        </w:rPr>
        <w:t xml:space="preserve">PHYSICAL AND CHEMICAL PROPERTIES </w:t>
      </w:r>
      <w:r>
        <w:rPr>
          <w:rFonts w:ascii="Times New Roman" w:hAnsi="Times New Roman" w:cs="Times New Roman"/>
          <w:sz w:val="24"/>
          <w:szCs w:val="24"/>
        </w:rPr>
        <w:t xml:space="preserve">                                    </w:t>
      </w:r>
    </w:p>
    <w:p w14:paraId="534A0A0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F71149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Boiling Point                                                             </w:t>
      </w:r>
    </w:p>
    <w:p w14:paraId="4A477FA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BBAFA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8C9444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Vapor Pressure                                                            </w:t>
      </w:r>
    </w:p>
    <w:p w14:paraId="784867C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90B0FC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DF9CC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Specific Vapor Density                                                    </w:t>
      </w:r>
    </w:p>
    <w:p w14:paraId="30932D7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B4F7DB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98749A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Specific Gravity                                                          </w:t>
      </w:r>
    </w:p>
    <w:p w14:paraId="492CBE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24DE06B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08B6EC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Liquid Density                                                            </w:t>
      </w:r>
    </w:p>
    <w:p w14:paraId="532CB90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4B0F57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B441A1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Percent Volatiles                                                         </w:t>
      </w:r>
    </w:p>
    <w:p w14:paraId="74D9F6F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66AA3D8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F123E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Evaporation Rate                                                          </w:t>
      </w:r>
    </w:p>
    <w:p w14:paraId="2A7861F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43116D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AC848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Appearance                                                                </w:t>
      </w:r>
    </w:p>
    <w:p w14:paraId="241540D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0430816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7DF5A6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State                                                                     </w:t>
      </w:r>
    </w:p>
    <w:p w14:paraId="0F2BC08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w:t>
      </w:r>
      <w:r>
        <w:rPr>
          <w:rFonts w:hint="eastAsia" w:ascii="Times New Roman" w:hAnsi="Times New Roman" w:cs="Times New Roman"/>
          <w:sz w:val="24"/>
          <w:szCs w:val="24"/>
        </w:rPr>
        <w:t>olid</w:t>
      </w:r>
      <w:r>
        <w:rPr>
          <w:rFonts w:ascii="Times New Roman" w:hAnsi="Times New Roman" w:cs="Times New Roman"/>
          <w:sz w:val="24"/>
          <w:szCs w:val="24"/>
        </w:rPr>
        <w:t xml:space="preserve">                                                               </w:t>
      </w:r>
    </w:p>
    <w:p w14:paraId="77BA8FD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4FD3D5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Physical Form                                                             </w:t>
      </w:r>
    </w:p>
    <w:p w14:paraId="43AD340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w:t>
      </w:r>
      <w:r>
        <w:rPr>
          <w:rFonts w:hint="eastAsia" w:ascii="Times New Roman" w:hAnsi="Times New Roman" w:cs="Times New Roman"/>
          <w:sz w:val="24"/>
          <w:szCs w:val="24"/>
        </w:rPr>
        <w:t>owder</w:t>
      </w:r>
      <w:r>
        <w:rPr>
          <w:rFonts w:ascii="Times New Roman" w:hAnsi="Times New Roman" w:cs="Times New Roman"/>
          <w:sz w:val="24"/>
          <w:szCs w:val="24"/>
        </w:rPr>
        <w:t xml:space="preserve">                                                              </w:t>
      </w:r>
    </w:p>
    <w:p w14:paraId="737ADBB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D763E6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Color                                                                     </w:t>
      </w:r>
    </w:p>
    <w:p w14:paraId="52A730A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White</w:t>
      </w:r>
      <w:r>
        <w:rPr>
          <w:rFonts w:ascii="Times New Roman" w:hAnsi="Times New Roman" w:cs="Times New Roman"/>
          <w:sz w:val="24"/>
          <w:szCs w:val="24"/>
        </w:rPr>
        <w:t xml:space="preserve">                                                             </w:t>
      </w:r>
    </w:p>
    <w:p w14:paraId="1FFCB1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0C411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Odor                                                                      </w:t>
      </w:r>
    </w:p>
    <w:p w14:paraId="161AFDF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F4D555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702EDC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PH                                                                        </w:t>
      </w:r>
    </w:p>
    <w:p w14:paraId="14D903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50ABDA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E41C0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04D309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D9D16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10.  </w:t>
      </w:r>
      <w:r>
        <w:rPr>
          <w:rFonts w:ascii="Times New Roman" w:hAnsi="Times New Roman" w:cs="Times New Roman"/>
          <w:b/>
          <w:bCs/>
          <w:sz w:val="24"/>
          <w:szCs w:val="24"/>
        </w:rPr>
        <w:t>STABILITY AND REACTIVITY</w:t>
      </w:r>
      <w:r>
        <w:rPr>
          <w:rFonts w:ascii="Times New Roman" w:hAnsi="Times New Roman" w:cs="Times New Roman"/>
          <w:sz w:val="24"/>
          <w:szCs w:val="24"/>
        </w:rPr>
        <w:t xml:space="preserve">                                             </w:t>
      </w:r>
    </w:p>
    <w:p w14:paraId="492D059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06E8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Polymerization                                                  </w:t>
      </w:r>
    </w:p>
    <w:p w14:paraId="6C5BFA2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Product will not undergo hazardous polymerization.                   </w:t>
      </w:r>
    </w:p>
    <w:p w14:paraId="2BF6657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B34F52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Hazardous Decomposition                                                   </w:t>
      </w:r>
    </w:p>
    <w:p w14:paraId="4944D08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May form:</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Carbon dioxide and carbon monoxide.                       </w:t>
      </w:r>
    </w:p>
    <w:p w14:paraId="38FA36C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D2D86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Chemical Stability                                                        </w:t>
      </w:r>
    </w:p>
    <w:p w14:paraId="707CD0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Stable.                                                              </w:t>
      </w:r>
    </w:p>
    <w:p w14:paraId="78719BF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E1F5A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Incompatibility                                                           </w:t>
      </w:r>
    </w:p>
    <w:p w14:paraId="0932192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029F349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1F171C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0FDB88C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8BD0C7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11.  </w:t>
      </w:r>
      <w:r>
        <w:rPr>
          <w:rFonts w:ascii="Times New Roman" w:hAnsi="Times New Roman" w:cs="Times New Roman"/>
          <w:b/>
          <w:bCs/>
          <w:sz w:val="24"/>
          <w:szCs w:val="24"/>
        </w:rPr>
        <w:t xml:space="preserve">TOXICOLOGICAL INFORMATION </w:t>
      </w:r>
      <w:r>
        <w:rPr>
          <w:rFonts w:ascii="Times New Roman" w:hAnsi="Times New Roman" w:cs="Times New Roman"/>
          <w:sz w:val="24"/>
          <w:szCs w:val="24"/>
        </w:rPr>
        <w:t xml:space="preserve">                                           </w:t>
      </w:r>
    </w:p>
    <w:p w14:paraId="6114FCD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767E6D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C4FC28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12AC6B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1AF2701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329526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12.  </w:t>
      </w:r>
      <w:r>
        <w:rPr>
          <w:rFonts w:ascii="Times New Roman" w:hAnsi="Times New Roman" w:cs="Times New Roman"/>
          <w:b/>
          <w:bCs/>
          <w:sz w:val="24"/>
          <w:szCs w:val="24"/>
        </w:rPr>
        <w:t>ECOLOGICAL INFORMATION</w:t>
      </w:r>
      <w:r>
        <w:rPr>
          <w:rFonts w:ascii="Times New Roman" w:hAnsi="Times New Roman" w:cs="Times New Roman"/>
          <w:sz w:val="24"/>
          <w:szCs w:val="24"/>
        </w:rPr>
        <w:t xml:space="preserve">                                               </w:t>
      </w:r>
    </w:p>
    <w:p w14:paraId="4B5B70C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46BD11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 data                                                              </w:t>
      </w:r>
    </w:p>
    <w:p w14:paraId="3AFA48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8C38A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4A5DF86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6C86F4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13.  </w:t>
      </w:r>
      <w:r>
        <w:rPr>
          <w:rFonts w:ascii="Times New Roman" w:hAnsi="Times New Roman" w:cs="Times New Roman"/>
          <w:b/>
          <w:bCs/>
          <w:sz w:val="24"/>
          <w:szCs w:val="24"/>
        </w:rPr>
        <w:t xml:space="preserve">DISPOSAL CONSIDERATION </w:t>
      </w:r>
      <w:r>
        <w:rPr>
          <w:rFonts w:ascii="Times New Roman" w:hAnsi="Times New Roman" w:cs="Times New Roman"/>
          <w:sz w:val="24"/>
          <w:szCs w:val="24"/>
        </w:rPr>
        <w:t xml:space="preserve">                                              </w:t>
      </w:r>
    </w:p>
    <w:p w14:paraId="0F53ED8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5687F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Waste Management Information                                              </w:t>
      </w:r>
    </w:p>
    <w:p w14:paraId="11B6A01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Dispose of with other normal, solid waste                            </w:t>
      </w:r>
    </w:p>
    <w:p w14:paraId="0417439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E8696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6B66367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31DB3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14.  </w:t>
      </w:r>
      <w:r>
        <w:rPr>
          <w:rFonts w:ascii="Times New Roman" w:hAnsi="Times New Roman" w:cs="Times New Roman"/>
          <w:b/>
          <w:bCs/>
          <w:sz w:val="24"/>
          <w:szCs w:val="24"/>
        </w:rPr>
        <w:t>TRANSPORT INFORMATION</w:t>
      </w:r>
      <w:r>
        <w:rPr>
          <w:rFonts w:ascii="Times New Roman" w:hAnsi="Times New Roman" w:cs="Times New Roman"/>
          <w:sz w:val="24"/>
          <w:szCs w:val="24"/>
        </w:rPr>
        <w:t xml:space="preserve">                                                </w:t>
      </w:r>
    </w:p>
    <w:p w14:paraId="18A8BB2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C00F75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DOT Information - 49 CFR 172.101                                          </w:t>
      </w:r>
    </w:p>
    <w:p w14:paraId="7CF3ADE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DOT Description:                                                     </w:t>
      </w:r>
    </w:p>
    <w:p w14:paraId="01A78E0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NON-REGULATED BY D.O.T.                                         </w:t>
      </w:r>
    </w:p>
    <w:p w14:paraId="79A90C4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4A18A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Container/Mode:                                                      </w:t>
      </w:r>
    </w:p>
    <w:p w14:paraId="587EF2A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25KG/DRUM/ PACKAGE                                       </w:t>
      </w:r>
    </w:p>
    <w:p w14:paraId="75601EA9">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2BC742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NOS Component:                                                       </w:t>
      </w:r>
    </w:p>
    <w:p w14:paraId="2DB5C1E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3305C77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17B4F7">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RQ (Reportable Quantity) - 49 CFR 172.101                                 </w:t>
      </w:r>
    </w:p>
    <w:p w14:paraId="174301B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applicable                                                       </w:t>
      </w:r>
    </w:p>
    <w:p w14:paraId="7D3F46FC">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690464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230DA89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C78E76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15.  </w:t>
      </w:r>
      <w:r>
        <w:rPr>
          <w:rFonts w:ascii="Times New Roman" w:hAnsi="Times New Roman" w:cs="Times New Roman"/>
          <w:b/>
          <w:bCs/>
          <w:sz w:val="24"/>
          <w:szCs w:val="24"/>
        </w:rPr>
        <w:t>REGULATORY INFORMATION</w:t>
      </w:r>
      <w:r>
        <w:rPr>
          <w:rFonts w:ascii="Times New Roman" w:hAnsi="Times New Roman" w:cs="Times New Roman"/>
          <w:sz w:val="24"/>
          <w:szCs w:val="24"/>
        </w:rPr>
        <w:t xml:space="preserve">                                               </w:t>
      </w:r>
    </w:p>
    <w:p w14:paraId="406AC1A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C5795F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US Federal Regulations                                                    </w:t>
      </w:r>
    </w:p>
    <w:p w14:paraId="4685A7A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CERCLA RQ - 40 CFR 302.4(a)                                          </w:t>
      </w:r>
    </w:p>
    <w:p w14:paraId="452D143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listed                                                     </w:t>
      </w:r>
    </w:p>
    <w:p w14:paraId="0A78A562">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86A4A7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CERCLA RQ - 40 CFR 302.4(b)                                          </w:t>
      </w:r>
    </w:p>
    <w:p w14:paraId="7CAC38E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Materials without a "listed" RQ may be reportable as an         </w:t>
      </w:r>
    </w:p>
    <w:p w14:paraId="21E35C6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"unlisted hazardous substance".  See 40 CFR 302.5 (b).          </w:t>
      </w:r>
    </w:p>
    <w:p w14:paraId="3281FB2B">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258C3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SARA 302 Components - 40 CFR 355 Appendix A                          </w:t>
      </w:r>
    </w:p>
    <w:p w14:paraId="6B42027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646443F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25A75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Section 311/312 Hazard Class - 40 CFR 370.2                          </w:t>
      </w:r>
    </w:p>
    <w:p w14:paraId="176F5E55">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Immediate ( )   Delayed ( )   Fire ( )   Reactive ( )   Sudden      </w:t>
      </w:r>
    </w:p>
    <w:p w14:paraId="18E09A31">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Release of Pressure ( )                                          </w:t>
      </w:r>
    </w:p>
    <w:p w14:paraId="707B4AD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B065F4D">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SARA 313 Components - 40 CFR 372.65                                  </w:t>
      </w:r>
    </w:p>
    <w:p w14:paraId="4B66D32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None                                                            </w:t>
      </w:r>
    </w:p>
    <w:p w14:paraId="37CA6B1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7C6D12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International Regulations                                                 </w:t>
      </w:r>
    </w:p>
    <w:p w14:paraId="18CD2EF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Inventory Status                                                     </w:t>
      </w:r>
    </w:p>
    <w:p w14:paraId="4F412CA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determined                                                  </w:t>
      </w:r>
    </w:p>
    <w:p w14:paraId="6F7C432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5D81D0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State and Local Regulations                                               </w:t>
      </w:r>
    </w:p>
    <w:p w14:paraId="112EBF58">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California Proposition 65                                            </w:t>
      </w:r>
    </w:p>
    <w:p w14:paraId="002555F4">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None                                                            </w:t>
      </w:r>
    </w:p>
    <w:p w14:paraId="02D0A6E3">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9D0A84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39B41FB6">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7B523CE">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16.  </w:t>
      </w:r>
      <w:r>
        <w:rPr>
          <w:rFonts w:ascii="Times New Roman" w:hAnsi="Times New Roman" w:cs="Times New Roman"/>
          <w:b/>
          <w:bCs/>
          <w:sz w:val="24"/>
          <w:szCs w:val="24"/>
        </w:rPr>
        <w:t>OTHER INFORMATION</w:t>
      </w:r>
      <w:r>
        <w:rPr>
          <w:rFonts w:ascii="Times New Roman" w:hAnsi="Times New Roman" w:cs="Times New Roman"/>
          <w:sz w:val="24"/>
          <w:szCs w:val="24"/>
        </w:rPr>
        <w:t xml:space="preserve">                                                    </w:t>
      </w:r>
    </w:p>
    <w:p w14:paraId="03B2AFEA">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4382AF4">
      <w:pPr>
        <w:pStyle w:val="6"/>
        <w:tabs>
          <w:tab w:val="left" w:pos="8222"/>
          <w:tab w:val="clear" w:pos="7328"/>
          <w:tab w:val="clear" w:pos="8244"/>
        </w:tabs>
        <w:spacing w:line="360" w:lineRule="auto"/>
        <w:rPr>
          <w:rFonts w:ascii="Times New Roman" w:hAnsi="Times New Roman" w:cs="Times New Roman"/>
          <w:sz w:val="24"/>
          <w:szCs w:val="24"/>
        </w:rPr>
      </w:pPr>
      <w:r>
        <w:rPr>
          <w:rFonts w:ascii="Times New Roman" w:hAnsi="Times New Roman" w:cs="Times New Roman"/>
          <w:sz w:val="24"/>
          <w:szCs w:val="24"/>
        </w:rPr>
        <w:t xml:space="preserve">       The information accumulated herein is believed to be accurate but    </w:t>
      </w:r>
    </w:p>
    <w:p w14:paraId="7688B8F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is not warranted to be whether originating with the company or       </w:t>
      </w:r>
    </w:p>
    <w:p w14:paraId="1417AD2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not. Recipients are advised to confirm in advance of need that the   </w:t>
      </w:r>
    </w:p>
    <w:p w14:paraId="2AF62D40">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information is current, applicable, and suitable to their            </w:t>
      </w:r>
    </w:p>
    <w:p w14:paraId="4CABAD9C">
      <w:pPr>
        <w:pStyle w:val="6"/>
        <w:spacing w:line="360" w:lineRule="auto"/>
        <w:rPr>
          <w:rFonts w:hint="eastAsia" w:ascii="Times New Roman" w:hAnsi="Times New Roman" w:cs="Times New Roman"/>
          <w:sz w:val="24"/>
          <w:szCs w:val="24"/>
        </w:rPr>
      </w:pPr>
      <w:r>
        <w:rPr>
          <w:rFonts w:ascii="Times New Roman" w:hAnsi="Times New Roman" w:cs="Times New Roman"/>
          <w:sz w:val="24"/>
          <w:szCs w:val="24"/>
        </w:rPr>
        <w:t xml:space="preserve">       circumstances.         </w:t>
      </w:r>
    </w:p>
    <w:p w14:paraId="1193B0D0">
      <w:pPr>
        <w:pStyle w:val="6"/>
        <w:spacing w:line="360" w:lineRule="auto"/>
        <w:rPr>
          <w:rFonts w:hint="eastAsia" w:ascii="Times New Roman" w:hAnsi="Times New Roman" w:cs="Times New Roman"/>
          <w:sz w:val="24"/>
          <w:szCs w:val="24"/>
        </w:rPr>
      </w:pPr>
    </w:p>
    <w:p w14:paraId="28452F02">
      <w:pPr>
        <w:pStyle w:val="6"/>
        <w:spacing w:line="360" w:lineRule="auto"/>
        <w:rPr>
          <w:rFonts w:hint="eastAsia" w:ascii="Times New Roman" w:hAnsi="Times New Roman" w:cs="Times New Roman"/>
          <w:sz w:val="24"/>
          <w:szCs w:val="24"/>
        </w:rPr>
      </w:pPr>
    </w:p>
    <w:p w14:paraId="11085BEF">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headerReference r:id="rId3" w:type="default"/>
      <w:footerReference r:id="rId4" w:type="default"/>
      <w:pgSz w:w="11906" w:h="16838"/>
      <w:pgMar w:top="1134" w:right="1021" w:bottom="1021" w:left="1021" w:header="39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322">
    <w:pPr>
      <w:pStyle w:val="4"/>
      <w:jc w:val="center"/>
      <w:rPr>
        <w:sz w:val="21"/>
        <w:szCs w:val="21"/>
      </w:rPr>
    </w:pPr>
    <w:r>
      <w:rPr>
        <w:b/>
      </w:rPr>
      <w:t xml:space="preserve"> </w:t>
    </w:r>
    <w:r>
      <w:rPr>
        <w:sz w:val="21"/>
        <w:szCs w:val="21"/>
      </w:rPr>
      <w:fldChar w:fldCharType="begin"/>
    </w:r>
    <w:r>
      <w:rPr>
        <w:sz w:val="21"/>
        <w:szCs w:val="21"/>
      </w:rPr>
      <w:instrText xml:space="preserve">PAGE</w:instrText>
    </w:r>
    <w:r>
      <w:rPr>
        <w:sz w:val="21"/>
        <w:szCs w:val="21"/>
      </w:rPr>
      <w:fldChar w:fldCharType="separate"/>
    </w:r>
    <w:r>
      <w:rPr>
        <w:sz w:val="21"/>
        <w:szCs w:val="21"/>
      </w:rPr>
      <w:t>9</w:t>
    </w:r>
    <w:r>
      <w:rPr>
        <w:sz w:val="21"/>
        <w:szCs w:val="21"/>
      </w:rPr>
      <w:fldChar w:fldCharType="end"/>
    </w:r>
    <w:r>
      <w:rPr>
        <w:sz w:val="21"/>
        <w:szCs w:val="21"/>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rPr>
      <w:t>9</w:t>
    </w:r>
    <w:r>
      <w:rPr>
        <w:sz w:val="21"/>
        <w:szCs w:val="21"/>
      </w:rPr>
      <w:fldChar w:fldCharType="end"/>
    </w:r>
  </w:p>
  <w:p w14:paraId="5A9AF79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CD45">
    <w:pPr>
      <w:widowControl/>
      <w:ind w:firstLine="2420" w:firstLineChars="1100"/>
      <w:jc w:val="left"/>
      <w:rPr>
        <w:szCs w:val="21"/>
      </w:rPr>
    </w:pPr>
    <w:r>
      <w:rPr>
        <w:sz w:val="22"/>
      </w:rPr>
      <mc:AlternateContent>
        <mc:Choice Requires="wps">
          <w:drawing>
            <wp:anchor distT="0" distB="0" distL="114300" distR="114300" simplePos="0" relativeHeight="251659264" behindDoc="0" locked="0" layoutInCell="1" allowOverlap="1">
              <wp:simplePos x="0" y="0"/>
              <wp:positionH relativeFrom="column">
                <wp:posOffset>5704840</wp:posOffset>
              </wp:positionH>
              <wp:positionV relativeFrom="paragraph">
                <wp:posOffset>-175895</wp:posOffset>
              </wp:positionV>
              <wp:extent cx="523875" cy="247650"/>
              <wp:effectExtent l="0" t="0" r="0" b="0"/>
              <wp:wrapNone/>
              <wp:docPr id="1" name="文本框 9"/>
              <wp:cNvGraphicFramePr/>
              <a:graphic xmlns:a="http://schemas.openxmlformats.org/drawingml/2006/main">
                <a:graphicData uri="http://schemas.microsoft.com/office/word/2010/wordprocessingShape">
                  <wps:wsp>
                    <wps:cNvSpPr txBox="1"/>
                    <wps:spPr>
                      <a:xfrm>
                        <a:off x="0" y="0"/>
                        <a:ext cx="523875" cy="247650"/>
                      </a:xfrm>
                      <a:prstGeom prst="rect">
                        <a:avLst/>
                      </a:prstGeom>
                      <a:noFill/>
                      <a:ln>
                        <a:noFill/>
                      </a:ln>
                    </wps:spPr>
                    <wps:txbx>
                      <w:txbxContent>
                        <w:p w14:paraId="76AC3762">
                          <w:r>
                            <w:t xml:space="preserve">Rev </w:t>
                          </w:r>
                          <w:r>
                            <w:rPr>
                              <w:rFonts w:hint="eastAsia"/>
                            </w:rPr>
                            <w:t>3</w:t>
                          </w:r>
                        </w:p>
                      </w:txbxContent>
                    </wps:txbx>
                    <wps:bodyPr upright="1"/>
                  </wps:wsp>
                </a:graphicData>
              </a:graphic>
            </wp:anchor>
          </w:drawing>
        </mc:Choice>
        <mc:Fallback>
          <w:pict>
            <v:shape id="文本框 9" o:spid="_x0000_s1026" o:spt="202" type="#_x0000_t202" style="position:absolute;left:0pt;margin-left:449.2pt;margin-top:-13.85pt;height:19.5pt;width:41.25pt;z-index:251659264;mso-width-relative:page;mso-height-relative:page;" filled="f" stroked="f" coordsize="21600,21600" o:gfxdata="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JPm7NgA&#10;AAAKAQAADwAAAAAAAAABACAAAAAiAAAAZHJzL2Rvd25yZXYueG1sUEsBAhQAFAAAAAgAh07iQLQS&#10;HKatAQAATQMAAA4AAAAAAAAAAQAgAAAAJwEAAGRycy9lMm9Eb2MueG1sUEsFBgAAAAAGAAYAWQEA&#10;AEYFAAAAAA==&#10;">
              <v:fill on="f" focussize="0,0"/>
              <v:stroke on="f"/>
              <v:imagedata o:title=""/>
              <o:lock v:ext="edit" aspectratio="f"/>
              <v:textbox>
                <w:txbxContent>
                  <w:p w14:paraId="76AC3762">
                    <w:r>
                      <w:t xml:space="preserve">Rev </w:t>
                    </w:r>
                    <w:r>
                      <w:rPr>
                        <w:rFonts w:hint="eastAsia"/>
                      </w:rPr>
                      <w:t>3</w:t>
                    </w:r>
                  </w:p>
                </w:txbxContent>
              </v:textbox>
            </v:shape>
          </w:pict>
        </mc:Fallback>
      </mc:AlternateContent>
    </w:r>
    <w:r>
      <w:rPr>
        <w:rFonts w:hint="eastAsia"/>
        <w:szCs w:val="21"/>
      </w:rPr>
      <w:t xml:space="preserve"> </w:t>
    </w:r>
  </w:p>
  <w:p w14:paraId="2E71B750">
    <w:pPr>
      <w:widowControl/>
      <w:jc w:val="left"/>
      <w:rPr>
        <w:rFonts w:ascii="Arial" w:hAnsi="Arial" w:cs="Arial"/>
        <w:b/>
        <w:bCs/>
        <w:sz w:val="24"/>
        <w:u w:val="thick"/>
      </w:rPr>
    </w:pPr>
    <w:r>
      <w:rPr>
        <w:rFonts w:hint="eastAsia" w:ascii="Arial" w:hAnsi="Arial" w:cs="Arial"/>
        <w:b/>
        <w:bCs/>
        <w:sz w:val="24"/>
        <w:u w:val="thic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5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Nzk2NWQ1MDhkMjhhYzhjZGFhMTY1ZjlmYjRmYjIifQ=="/>
  </w:docVars>
  <w:rsids>
    <w:rsidRoot w:val="00001D14"/>
    <w:rsid w:val="00000273"/>
    <w:rsid w:val="00001D14"/>
    <w:rsid w:val="00056824"/>
    <w:rsid w:val="000632C0"/>
    <w:rsid w:val="0006410E"/>
    <w:rsid w:val="00083E48"/>
    <w:rsid w:val="00086E5E"/>
    <w:rsid w:val="00094503"/>
    <w:rsid w:val="000B0BB3"/>
    <w:rsid w:val="000C2C65"/>
    <w:rsid w:val="000C7732"/>
    <w:rsid w:val="000E2089"/>
    <w:rsid w:val="000E7509"/>
    <w:rsid w:val="00110E40"/>
    <w:rsid w:val="00112D61"/>
    <w:rsid w:val="0011441A"/>
    <w:rsid w:val="00114D49"/>
    <w:rsid w:val="001200BA"/>
    <w:rsid w:val="001205E6"/>
    <w:rsid w:val="00133F26"/>
    <w:rsid w:val="00134F29"/>
    <w:rsid w:val="0014495F"/>
    <w:rsid w:val="00144A05"/>
    <w:rsid w:val="0016389D"/>
    <w:rsid w:val="001939D6"/>
    <w:rsid w:val="001A09AB"/>
    <w:rsid w:val="001A40B1"/>
    <w:rsid w:val="001B3736"/>
    <w:rsid w:val="001D1034"/>
    <w:rsid w:val="001D2317"/>
    <w:rsid w:val="002119F4"/>
    <w:rsid w:val="00226542"/>
    <w:rsid w:val="00294F21"/>
    <w:rsid w:val="00297236"/>
    <w:rsid w:val="002A53C0"/>
    <w:rsid w:val="002A7CD2"/>
    <w:rsid w:val="002E127B"/>
    <w:rsid w:val="002E3BF9"/>
    <w:rsid w:val="00322552"/>
    <w:rsid w:val="003302BD"/>
    <w:rsid w:val="0036355B"/>
    <w:rsid w:val="00363DB9"/>
    <w:rsid w:val="003C69B2"/>
    <w:rsid w:val="003E5252"/>
    <w:rsid w:val="003F7455"/>
    <w:rsid w:val="00427821"/>
    <w:rsid w:val="0044259B"/>
    <w:rsid w:val="004446BF"/>
    <w:rsid w:val="004530F8"/>
    <w:rsid w:val="004753B5"/>
    <w:rsid w:val="004D51DC"/>
    <w:rsid w:val="005047A9"/>
    <w:rsid w:val="005049B4"/>
    <w:rsid w:val="00516F59"/>
    <w:rsid w:val="00523588"/>
    <w:rsid w:val="00547CE2"/>
    <w:rsid w:val="005A3639"/>
    <w:rsid w:val="005D34D6"/>
    <w:rsid w:val="005E2DDE"/>
    <w:rsid w:val="006008B8"/>
    <w:rsid w:val="00637153"/>
    <w:rsid w:val="00643AF5"/>
    <w:rsid w:val="0065714B"/>
    <w:rsid w:val="006920DE"/>
    <w:rsid w:val="006B5B9E"/>
    <w:rsid w:val="006C13E0"/>
    <w:rsid w:val="006F3750"/>
    <w:rsid w:val="0070658A"/>
    <w:rsid w:val="007137B3"/>
    <w:rsid w:val="0071396E"/>
    <w:rsid w:val="00722839"/>
    <w:rsid w:val="00767E2B"/>
    <w:rsid w:val="007D3A70"/>
    <w:rsid w:val="007D7644"/>
    <w:rsid w:val="00803066"/>
    <w:rsid w:val="0083523E"/>
    <w:rsid w:val="00844B1C"/>
    <w:rsid w:val="008512B3"/>
    <w:rsid w:val="00873820"/>
    <w:rsid w:val="00897053"/>
    <w:rsid w:val="008B7C4F"/>
    <w:rsid w:val="008C2CB1"/>
    <w:rsid w:val="008C6B94"/>
    <w:rsid w:val="008D34A3"/>
    <w:rsid w:val="008D460A"/>
    <w:rsid w:val="008E3573"/>
    <w:rsid w:val="00900802"/>
    <w:rsid w:val="00914CC0"/>
    <w:rsid w:val="009775C2"/>
    <w:rsid w:val="009801C5"/>
    <w:rsid w:val="009D0C37"/>
    <w:rsid w:val="009E432B"/>
    <w:rsid w:val="00A20F21"/>
    <w:rsid w:val="00A418E5"/>
    <w:rsid w:val="00A55E2E"/>
    <w:rsid w:val="00A60D49"/>
    <w:rsid w:val="00A60F23"/>
    <w:rsid w:val="00A93822"/>
    <w:rsid w:val="00AC30EF"/>
    <w:rsid w:val="00AD18D6"/>
    <w:rsid w:val="00AD5590"/>
    <w:rsid w:val="00B00572"/>
    <w:rsid w:val="00B234B3"/>
    <w:rsid w:val="00B27398"/>
    <w:rsid w:val="00B46264"/>
    <w:rsid w:val="00B47F70"/>
    <w:rsid w:val="00B521FF"/>
    <w:rsid w:val="00B57E1F"/>
    <w:rsid w:val="00B62C1C"/>
    <w:rsid w:val="00B73003"/>
    <w:rsid w:val="00BA54EF"/>
    <w:rsid w:val="00BA64E7"/>
    <w:rsid w:val="00C06FBB"/>
    <w:rsid w:val="00C214C5"/>
    <w:rsid w:val="00C65D50"/>
    <w:rsid w:val="00C812E9"/>
    <w:rsid w:val="00C95256"/>
    <w:rsid w:val="00CA2115"/>
    <w:rsid w:val="00CC4C38"/>
    <w:rsid w:val="00CD2A1E"/>
    <w:rsid w:val="00CE06FF"/>
    <w:rsid w:val="00CF0BDA"/>
    <w:rsid w:val="00D06CFD"/>
    <w:rsid w:val="00D33E31"/>
    <w:rsid w:val="00D57069"/>
    <w:rsid w:val="00D7590F"/>
    <w:rsid w:val="00D938A9"/>
    <w:rsid w:val="00DC2056"/>
    <w:rsid w:val="00DF184A"/>
    <w:rsid w:val="00E11C79"/>
    <w:rsid w:val="00E14C43"/>
    <w:rsid w:val="00E172E7"/>
    <w:rsid w:val="00E268F0"/>
    <w:rsid w:val="00E50D4B"/>
    <w:rsid w:val="00E86E40"/>
    <w:rsid w:val="00E87881"/>
    <w:rsid w:val="00EA6C2B"/>
    <w:rsid w:val="00EC2C9F"/>
    <w:rsid w:val="00ED73FF"/>
    <w:rsid w:val="00EF1E73"/>
    <w:rsid w:val="00F03E82"/>
    <w:rsid w:val="00F406D7"/>
    <w:rsid w:val="00F43A3E"/>
    <w:rsid w:val="00F47833"/>
    <w:rsid w:val="00F57C5A"/>
    <w:rsid w:val="00F72102"/>
    <w:rsid w:val="00F96F0F"/>
    <w:rsid w:val="00F9795B"/>
    <w:rsid w:val="00FD0EBC"/>
    <w:rsid w:val="0ACC6975"/>
    <w:rsid w:val="2CE014F8"/>
    <w:rsid w:val="2D52226A"/>
    <w:rsid w:val="37273B0A"/>
    <w:rsid w:val="59B92E3F"/>
    <w:rsid w:val="642E4CE0"/>
    <w:rsid w:val="64351678"/>
    <w:rsid w:val="657B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iPriority w:val="0"/>
    <w:rPr>
      <w:sz w:val="20"/>
      <w:szCs w:val="20"/>
    </w:rPr>
  </w:style>
  <w:style w:type="paragraph" w:styleId="3">
    <w:name w:val="Balloon Text"/>
    <w:basedOn w:val="1"/>
    <w:link w:val="16"/>
    <w:autoRedefine/>
    <w:qFormat/>
    <w:uiPriority w:val="0"/>
    <w:rPr>
      <w:sz w:val="18"/>
      <w:szCs w:val="1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9"/>
    <w:autoRedefine/>
    <w:qFormat/>
    <w:uiPriority w:val="0"/>
    <w:rPr>
      <w:b/>
      <w:bCs/>
    </w:rPr>
  </w:style>
  <w:style w:type="character" w:styleId="11">
    <w:name w:val="Hyperlink"/>
    <w:basedOn w:val="10"/>
    <w:autoRedefine/>
    <w:qFormat/>
    <w:uiPriority w:val="0"/>
    <w:rPr>
      <w:color w:val="0000FF"/>
      <w:u w:val="single"/>
    </w:rPr>
  </w:style>
  <w:style w:type="character" w:styleId="12">
    <w:name w:val="annotation reference"/>
    <w:basedOn w:val="10"/>
    <w:autoRedefine/>
    <w:qFormat/>
    <w:uiPriority w:val="0"/>
    <w:rPr>
      <w:sz w:val="16"/>
      <w:szCs w:val="16"/>
    </w:rPr>
  </w:style>
  <w:style w:type="paragraph" w:customStyle="1" w:styleId="13">
    <w:name w:val="0"/>
    <w:basedOn w:val="1"/>
    <w:autoRedefine/>
    <w:qFormat/>
    <w:uiPriority w:val="0"/>
    <w:pPr>
      <w:widowControl/>
      <w:spacing w:line="365" w:lineRule="atLeast"/>
      <w:ind w:left="1"/>
      <w:textAlignment w:val="bottom"/>
    </w:pPr>
    <w:rPr>
      <w:kern w:val="0"/>
      <w:sz w:val="20"/>
      <w:szCs w:val="20"/>
    </w:rPr>
  </w:style>
  <w:style w:type="character" w:customStyle="1" w:styleId="14">
    <w:name w:val="页眉 Char"/>
    <w:basedOn w:val="10"/>
    <w:link w:val="5"/>
    <w:autoRedefine/>
    <w:qFormat/>
    <w:uiPriority w:val="99"/>
    <w:rPr>
      <w:kern w:val="2"/>
      <w:sz w:val="18"/>
      <w:szCs w:val="18"/>
    </w:rPr>
  </w:style>
  <w:style w:type="character" w:customStyle="1" w:styleId="15">
    <w:name w:val="页脚 Char"/>
    <w:basedOn w:val="10"/>
    <w:link w:val="4"/>
    <w:autoRedefine/>
    <w:qFormat/>
    <w:uiPriority w:val="99"/>
    <w:rPr>
      <w:kern w:val="2"/>
      <w:sz w:val="18"/>
      <w:szCs w:val="18"/>
    </w:rPr>
  </w:style>
  <w:style w:type="character" w:customStyle="1" w:styleId="16">
    <w:name w:val="批注框文本 Char"/>
    <w:basedOn w:val="10"/>
    <w:link w:val="3"/>
    <w:autoRedefine/>
    <w:qFormat/>
    <w:uiPriority w:val="0"/>
    <w:rPr>
      <w:kern w:val="2"/>
      <w:sz w:val="18"/>
      <w:szCs w:val="18"/>
    </w:rPr>
  </w:style>
  <w:style w:type="paragraph" w:styleId="17">
    <w:name w:val="List Paragraph"/>
    <w:basedOn w:val="1"/>
    <w:autoRedefine/>
    <w:qFormat/>
    <w:uiPriority w:val="34"/>
    <w:pPr>
      <w:ind w:firstLine="420" w:firstLineChars="200"/>
    </w:pPr>
  </w:style>
  <w:style w:type="character" w:customStyle="1" w:styleId="18">
    <w:name w:val="批注文字 Char"/>
    <w:basedOn w:val="10"/>
    <w:link w:val="2"/>
    <w:autoRedefine/>
    <w:qFormat/>
    <w:uiPriority w:val="0"/>
    <w:rPr>
      <w:kern w:val="2"/>
    </w:rPr>
  </w:style>
  <w:style w:type="character" w:customStyle="1" w:styleId="19">
    <w:name w:val="批注主题 Char"/>
    <w:basedOn w:val="18"/>
    <w:link w:val="8"/>
    <w:autoRedefine/>
    <w:qFormat/>
    <w:uiPriority w:val="0"/>
    <w:rPr>
      <w:b/>
      <w:bCs/>
    </w:rPr>
  </w:style>
  <w:style w:type="paragraph" w:customStyle="1" w:styleId="20">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1">
    <w:name w:val="p0"/>
    <w:basedOn w:val="1"/>
    <w:autoRedefine/>
    <w:qFormat/>
    <w:uiPriority w:val="0"/>
    <w:pPr>
      <w:widowControl/>
    </w:pPr>
    <w:rPr>
      <w:kern w:val="0"/>
      <w:szCs w:val="21"/>
    </w:rPr>
  </w:style>
  <w:style w:type="character" w:customStyle="1" w:styleId="22">
    <w:name w:val="HTML 预设格式 Char"/>
    <w:basedOn w:val="10"/>
    <w:link w:val="6"/>
    <w:autoRedefine/>
    <w:qFormat/>
    <w:uiPriority w:val="0"/>
    <w:rPr>
      <w:rFonts w:ascii="黑体" w:hAnsi="Courier New" w:eastAsia="黑体"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688</Words>
  <Characters>5100</Characters>
  <Lines>145</Lines>
  <Paragraphs>41</Paragraphs>
  <TotalTime>4</TotalTime>
  <ScaleCrop>false</ScaleCrop>
  <LinksUpToDate>false</LinksUpToDate>
  <CharactersWithSpaces>20100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2016-06-06T13:24:00Z</dcterms:created>
  <dc:creator>欲界石佛</dc:creator>
  <cp:lastModifiedBy>欲界石佛</cp:lastModifiedBy>
  <dcterms:modified xsi:type="dcterms:W3CDTF">2024-07-02T07:23:25Z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F384218F719B4DE3BBD72E6BF5FD159A_13</vt:lpwstr>
  </property>
</Properties>
</file>