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C6DA"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第一部分 化学品及企业标识</w:t>
      </w:r>
    </w:p>
    <w:p w14:paraId="2F068AA3" w14:textId="086A4562" w:rsidR="00291A26" w:rsidRDefault="00291A26" w:rsidP="00291A26">
      <w:pPr>
        <w:spacing w:line="400" w:lineRule="atLeast"/>
        <w:jc w:val="left"/>
        <w:rPr>
          <w:rFonts w:ascii="宋体" w:hAnsi="宋体" w:cs="宋体" w:hint="eastAsia"/>
          <w:kern w:val="0"/>
          <w:sz w:val="22"/>
          <w:szCs w:val="22"/>
        </w:rPr>
      </w:pPr>
      <w:r>
        <w:rPr>
          <w:rStyle w:val="bt21"/>
          <w:rFonts w:hint="default"/>
        </w:rPr>
        <w:t>化学品中文名：</w:t>
      </w:r>
      <w:r w:rsidR="00DA1CE0">
        <w:rPr>
          <w:rStyle w:val="bt21"/>
        </w:rPr>
        <w:t>硫氰酸</w:t>
      </w:r>
      <w:proofErr w:type="gramStart"/>
      <w:r w:rsidR="00DA1CE0">
        <w:rPr>
          <w:rStyle w:val="bt21"/>
        </w:rPr>
        <w:t>铵</w:t>
      </w:r>
      <w:proofErr w:type="gramEnd"/>
    </w:p>
    <w:p w14:paraId="2901695B" w14:textId="763C3377" w:rsidR="00291A26" w:rsidRDefault="00291A26" w:rsidP="00291A26">
      <w:pPr>
        <w:spacing w:line="400" w:lineRule="atLeast"/>
        <w:jc w:val="left"/>
        <w:rPr>
          <w:rFonts w:ascii="宋体" w:hAnsi="宋体" w:cs="宋体" w:hint="eastAsia"/>
          <w:kern w:val="0"/>
          <w:sz w:val="22"/>
          <w:szCs w:val="22"/>
        </w:rPr>
      </w:pPr>
      <w:r>
        <w:rPr>
          <w:rStyle w:val="bt21"/>
          <w:rFonts w:hint="default"/>
        </w:rPr>
        <w:t>化学品英文名：</w:t>
      </w:r>
      <w:r w:rsidR="00DA1CE0" w:rsidRPr="00DA1CE0">
        <w:rPr>
          <w:rFonts w:ascii="Segoe UI" w:hAnsi="Segoe UI" w:cs="Segoe UI"/>
          <w:shd w:val="clear" w:color="auto" w:fill="FFFFFF"/>
        </w:rPr>
        <w:t>Ammonium thiocyanate</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w:t>
      </w:r>
      <w:proofErr w:type="gramStart"/>
      <w:r>
        <w:rPr>
          <w:rFonts w:hint="eastAsia"/>
          <w:sz w:val="22"/>
          <w:szCs w:val="22"/>
        </w:rPr>
        <w:t>于堡工业</w:t>
      </w:r>
      <w:proofErr w:type="gramEnd"/>
      <w:r>
        <w:rPr>
          <w:rFonts w:hint="eastAsia"/>
          <w:sz w:val="22"/>
          <w:szCs w:val="22"/>
        </w:rPr>
        <w:t>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5C4EEABA" w:rsidR="00291A26" w:rsidRPr="00986A3B" w:rsidRDefault="00291A26" w:rsidP="00522413">
      <w:pPr>
        <w:pStyle w:val="a4"/>
        <w:spacing w:before="80" w:after="80" w:line="400" w:lineRule="atLeast"/>
        <w:ind w:left="1200" w:hanging="1200"/>
        <w:rPr>
          <w:rFonts w:ascii="黑体" w:eastAsia="黑体" w:hint="eastAsia"/>
        </w:rPr>
      </w:pPr>
      <w:r>
        <w:rPr>
          <w:rStyle w:val="bt21"/>
          <w:rFonts w:hint="default"/>
        </w:rPr>
        <w:t>产品推荐及限制用途</w:t>
      </w:r>
      <w:r w:rsidR="003B55D9">
        <w:rPr>
          <w:rStyle w:val="bt21"/>
          <w:rFonts w:hint="default"/>
        </w:rPr>
        <w:t>：</w:t>
      </w:r>
      <w:r w:rsidR="00DA1CE0" w:rsidRPr="00DA1CE0">
        <w:rPr>
          <w:rFonts w:ascii="Segoe UI" w:hAnsi="Segoe UI" w:cs="Segoe UI" w:hint="eastAsia"/>
          <w:sz w:val="22"/>
          <w:szCs w:val="22"/>
          <w:shd w:val="clear" w:color="auto" w:fill="FFFFFF"/>
        </w:rPr>
        <w:t>用于制造药物、染料、树脂等，也用作化学分析试剂，在农药生产、电镀行业有广泛应用，还可用于钢铁的淬火处理</w:t>
      </w:r>
      <w:r w:rsidR="002F2009" w:rsidRPr="002F2009">
        <w:rPr>
          <w:rFonts w:ascii="Segoe UI" w:hAnsi="Segoe UI" w:cs="Segoe UI" w:hint="eastAsia"/>
          <w:sz w:val="22"/>
          <w:szCs w:val="22"/>
          <w:shd w:val="clear" w:color="auto" w:fill="FFFFFF"/>
        </w:rPr>
        <w:t>。</w:t>
      </w:r>
    </w:p>
    <w:p w14:paraId="01E61D5F" w14:textId="77777777" w:rsidR="00291A26" w:rsidRDefault="00291A26" w:rsidP="00291A26">
      <w:pPr>
        <w:pStyle w:val="a4"/>
        <w:spacing w:before="80" w:beforeAutospacing="0" w:after="80" w:afterAutospacing="0" w:line="400" w:lineRule="atLeast"/>
        <w:ind w:left="1400" w:hangingChars="500" w:hanging="1400"/>
        <w:jc w:val="center"/>
        <w:rPr>
          <w:rFonts w:hint="eastAsia"/>
        </w:rPr>
      </w:pPr>
      <w:r>
        <w:rPr>
          <w:rStyle w:val="bt11"/>
          <w:rFonts w:hint="default"/>
        </w:rPr>
        <w:t>第二部分</w:t>
      </w:r>
      <w:r>
        <w:rPr>
          <w:rStyle w:val="bt11"/>
          <w:rFonts w:hint="default"/>
        </w:rPr>
        <w:t> </w:t>
      </w:r>
      <w:r>
        <w:rPr>
          <w:rStyle w:val="bt11"/>
          <w:rFonts w:hint="default"/>
        </w:rPr>
        <w:t>危险性概述</w:t>
      </w:r>
    </w:p>
    <w:p w14:paraId="74016C2C" w14:textId="7A8E1428" w:rsidR="00291A26" w:rsidRPr="00A271C4" w:rsidRDefault="00291A26" w:rsidP="00291A26">
      <w:pPr>
        <w:pStyle w:val="a4"/>
        <w:spacing w:line="400" w:lineRule="atLeast"/>
        <w:ind w:left="1202" w:hanging="1202"/>
        <w:rPr>
          <w:rStyle w:val="bt21"/>
          <w:rFonts w:hint="default"/>
        </w:rPr>
      </w:pPr>
      <w:r w:rsidRPr="00A271C4">
        <w:rPr>
          <w:rStyle w:val="bt21"/>
          <w:rFonts w:hint="default"/>
        </w:rPr>
        <w:t>危险性类别：</w:t>
      </w:r>
      <w:r w:rsidR="00DA1CE0" w:rsidRPr="00DA1CE0">
        <w:rPr>
          <w:rStyle w:val="bt21"/>
          <w:rFonts w:ascii="宋体" w:eastAsia="宋体"/>
          <w:sz w:val="22"/>
          <w:szCs w:val="22"/>
        </w:rPr>
        <w:t>皮肤致敏物，类别 1；危害水生环境 - 急性危害，类别 3；危害水生环境 - 长期危害，类别 3</w:t>
      </w:r>
    </w:p>
    <w:p w14:paraId="759FC9B2" w14:textId="2898C019"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008F6EB0" w:rsidRPr="003B55D9">
        <w:rPr>
          <w:rStyle w:val="bt21"/>
          <w:rFonts w:ascii="宋体" w:eastAsia="宋体" w:hint="default"/>
          <w:sz w:val="22"/>
          <w:szCs w:val="22"/>
        </w:rPr>
        <w:t xml:space="preserve"> </w:t>
      </w:r>
      <w:r w:rsidR="002203C6" w:rsidRPr="003B55D9">
        <w:rPr>
          <w:rStyle w:val="bt21"/>
          <w:rFonts w:ascii="宋体" w:eastAsia="宋体" w:hint="default"/>
          <w:sz w:val="22"/>
          <w:szCs w:val="22"/>
        </w:rPr>
        <w:t>吸入、食入</w:t>
      </w:r>
      <w:r w:rsidR="000B0975" w:rsidRPr="003B55D9">
        <w:rPr>
          <w:rStyle w:val="bt21"/>
          <w:rFonts w:ascii="宋体" w:eastAsia="宋体" w:hint="default"/>
          <w:sz w:val="22"/>
          <w:szCs w:val="22"/>
        </w:rPr>
        <w:t>、经皮吸收</w:t>
      </w:r>
    </w:p>
    <w:p w14:paraId="0E09B039" w14:textId="3D7E14FE" w:rsidR="00291A26" w:rsidRPr="003B55D9" w:rsidRDefault="00291A26" w:rsidP="003B55D9">
      <w:pPr>
        <w:pStyle w:val="a4"/>
        <w:spacing w:line="400" w:lineRule="atLeast"/>
        <w:ind w:left="1202" w:hanging="1202"/>
        <w:rPr>
          <w:rStyle w:val="bt21"/>
          <w:rFonts w:ascii="宋体" w:eastAsia="宋体" w:hint="default"/>
          <w:sz w:val="22"/>
          <w:szCs w:val="22"/>
        </w:rPr>
      </w:pPr>
      <w:r w:rsidRPr="00A271C4">
        <w:rPr>
          <w:rStyle w:val="bt21"/>
          <w:rFonts w:hint="default"/>
        </w:rPr>
        <w:t>健康危害：</w:t>
      </w:r>
      <w:r w:rsidR="00DA1CE0" w:rsidRPr="00DA1CE0">
        <w:rPr>
          <w:rFonts w:hint="eastAsia"/>
          <w:sz w:val="22"/>
          <w:szCs w:val="22"/>
        </w:rPr>
        <w:t>对眼睛、皮肤和呼吸道有刺激作用。吸入其粉尘或</w:t>
      </w:r>
      <w:proofErr w:type="gramStart"/>
      <w:r w:rsidR="00DA1CE0" w:rsidRPr="00DA1CE0">
        <w:rPr>
          <w:rFonts w:hint="eastAsia"/>
          <w:sz w:val="22"/>
          <w:szCs w:val="22"/>
        </w:rPr>
        <w:t>蒸气</w:t>
      </w:r>
      <w:proofErr w:type="gramEnd"/>
      <w:r w:rsidR="00DA1CE0" w:rsidRPr="00DA1CE0">
        <w:rPr>
          <w:rFonts w:hint="eastAsia"/>
          <w:sz w:val="22"/>
          <w:szCs w:val="22"/>
        </w:rPr>
        <w:t>可能引起咳嗽、气短等症状。长期或反复接触可能导致皮肤过敏反应，出现皮疹、瘙痒等症状。误服会刺激胃肠道，引起恶心、呕吐、腹痛、腹泻等，严重时可能影响中枢神经系统，导致头痛、眩晕、乏力等。</w:t>
      </w:r>
    </w:p>
    <w:p w14:paraId="24BA263E" w14:textId="643B5AAC" w:rsidR="00291A26" w:rsidRPr="00C83C1A" w:rsidRDefault="00291A26" w:rsidP="00C83C1A">
      <w:pPr>
        <w:pStyle w:val="a4"/>
        <w:spacing w:line="400" w:lineRule="atLeast"/>
        <w:ind w:left="1202" w:hanging="1202"/>
        <w:rPr>
          <w:rFonts w:hint="eastAsia"/>
          <w:color w:val="000000"/>
          <w:sz w:val="22"/>
          <w:szCs w:val="21"/>
          <w:shd w:val="clear" w:color="auto" w:fill="FFFFFF"/>
        </w:rPr>
      </w:pPr>
      <w:r>
        <w:rPr>
          <w:rStyle w:val="bt21"/>
          <w:rFonts w:hint="default"/>
        </w:rPr>
        <w:t>环境危害</w:t>
      </w:r>
      <w:r w:rsidRPr="00A271C4">
        <w:rPr>
          <w:rStyle w:val="bt21"/>
          <w:rFonts w:hint="default"/>
        </w:rPr>
        <w:t>：</w:t>
      </w:r>
      <w:r w:rsidR="00DA1CE0" w:rsidRPr="00DA1CE0">
        <w:rPr>
          <w:rFonts w:hint="eastAsia"/>
          <w:color w:val="000000"/>
          <w:sz w:val="22"/>
          <w:szCs w:val="21"/>
          <w:shd w:val="clear" w:color="auto" w:fill="FFFFFF"/>
        </w:rPr>
        <w:t>对水生生物有毒性，可能对水体环境造成长期不良影响，破坏水生态平衡。</w:t>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Pr>
          <w:rFonts w:hint="eastAsia"/>
        </w:rPr>
        <w:lastRenderedPageBreak/>
        <w:t>纯品</w:t>
      </w:r>
    </w:p>
    <w:p w14:paraId="6908A506" w14:textId="031593A5" w:rsidR="00291A26" w:rsidRDefault="00291A26" w:rsidP="00291A26">
      <w:pPr>
        <w:pStyle w:val="zw"/>
        <w:kinsoku w:val="0"/>
        <w:overflowPunct w:val="0"/>
        <w:autoSpaceDE w:val="0"/>
        <w:autoSpaceDN w:val="0"/>
        <w:adjustRightInd w:val="0"/>
        <w:snapToGrid w:val="0"/>
        <w:spacing w:line="360" w:lineRule="auto"/>
        <w:contextualSpacing/>
        <w:rPr>
          <w:rFonts w:hint="eastAsia"/>
        </w:rPr>
      </w:pPr>
      <w:r>
        <w:rPr>
          <w:rFonts w:hint="eastAsia"/>
        </w:rPr>
        <w:t>化学品名称：</w:t>
      </w:r>
      <w:r w:rsidR="00DA1CE0" w:rsidRPr="00DA1CE0">
        <w:rPr>
          <w:rFonts w:hint="eastAsia"/>
        </w:rPr>
        <w:t>硫氰酸</w:t>
      </w:r>
      <w:proofErr w:type="gramStart"/>
      <w:r w:rsidR="00DA1CE0" w:rsidRPr="00DA1CE0">
        <w:rPr>
          <w:rFonts w:hint="eastAsia"/>
        </w:rPr>
        <w:t>铵</w:t>
      </w:r>
      <w:proofErr w:type="gramEnd"/>
      <w:r w:rsidR="002203C6">
        <w:t xml:space="preserve"> </w:t>
      </w:r>
    </w:p>
    <w:p w14:paraId="0BAFBEF5" w14:textId="259FD4B4" w:rsidR="00291A26" w:rsidRPr="008525A1"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sidRPr="00853A92">
        <w:rPr>
          <w:rFonts w:hint="eastAsia"/>
        </w:rPr>
        <w:t>化学品俗名或商品名</w:t>
      </w:r>
      <w:r>
        <w:rPr>
          <w:rFonts w:hint="eastAsia"/>
        </w:rPr>
        <w:t>：</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hint="eastAsia"/>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42584D2C" w:rsidR="00291A26" w:rsidRDefault="00CA670D" w:rsidP="00CA670D">
            <w:pPr>
              <w:pStyle w:val="a4"/>
              <w:spacing w:line="400" w:lineRule="atLeast"/>
              <w:ind w:left="105"/>
              <w:rPr>
                <w:rFonts w:hint="eastAsia"/>
                <w:sz w:val="22"/>
                <w:szCs w:val="22"/>
              </w:rPr>
            </w:pPr>
            <w:r>
              <w:rPr>
                <w:rFonts w:hint="eastAsia"/>
                <w:sz w:val="22"/>
                <w:szCs w:val="22"/>
              </w:rPr>
              <w:t xml:space="preserve">      </w:t>
            </w:r>
            <w:r w:rsidR="00DA1CE0">
              <w:rPr>
                <w:rFonts w:hint="eastAsia"/>
                <w:sz w:val="22"/>
                <w:szCs w:val="22"/>
              </w:rPr>
              <w:t>硫氰酸铵</w:t>
            </w:r>
          </w:p>
        </w:tc>
        <w:tc>
          <w:tcPr>
            <w:tcW w:w="2352" w:type="pct"/>
          </w:tcPr>
          <w:p w14:paraId="73C84EAA" w14:textId="1F620375" w:rsidR="00291A26" w:rsidRDefault="001A649C" w:rsidP="0081195B">
            <w:pPr>
              <w:ind w:firstLineChars="50" w:firstLine="110"/>
              <w:jc w:val="center"/>
              <w:rPr>
                <w:rFonts w:ascii="宋体" w:hAnsi="宋体" w:cs="宋体" w:hint="eastAsia"/>
                <w:kern w:val="0"/>
                <w:sz w:val="22"/>
                <w:szCs w:val="22"/>
              </w:rPr>
            </w:pPr>
            <w:r>
              <w:rPr>
                <w:rFonts w:ascii="宋体" w:hAnsi="宋体" w:cs="宋体" w:hint="eastAsia"/>
                <w:kern w:val="0"/>
                <w:sz w:val="22"/>
                <w:szCs w:val="22"/>
              </w:rPr>
              <w:t>9</w:t>
            </w:r>
            <w:r w:rsidR="00DA1CE0">
              <w:rPr>
                <w:rFonts w:ascii="宋体" w:hAnsi="宋体" w:cs="宋体" w:hint="eastAsia"/>
                <w:kern w:val="0"/>
                <w:sz w:val="22"/>
                <w:szCs w:val="22"/>
              </w:rPr>
              <w:t>8</w:t>
            </w:r>
          </w:p>
        </w:tc>
        <w:tc>
          <w:tcPr>
            <w:tcW w:w="1245" w:type="pct"/>
          </w:tcPr>
          <w:p w14:paraId="667EB8E1" w14:textId="17D252D5" w:rsidR="00291A26" w:rsidRPr="00C211FF" w:rsidRDefault="00DA1CE0" w:rsidP="0081195B">
            <w:pPr>
              <w:pStyle w:val="a4"/>
              <w:spacing w:line="400" w:lineRule="atLeast"/>
              <w:ind w:left="105"/>
              <w:jc w:val="center"/>
              <w:rPr>
                <w:rFonts w:hint="eastAsia"/>
                <w:sz w:val="22"/>
                <w:szCs w:val="22"/>
              </w:rPr>
            </w:pPr>
            <w:r>
              <w:rPr>
                <w:rFonts w:hint="eastAsia"/>
                <w:sz w:val="22"/>
                <w:szCs w:val="22"/>
              </w:rPr>
              <w:t>1762-95-4</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624BBA79" w:rsidR="00291A26" w:rsidRPr="00622F18" w:rsidRDefault="00291A26" w:rsidP="00291A26">
      <w:pPr>
        <w:pStyle w:val="a4"/>
        <w:spacing w:beforeLines="50" w:before="156"/>
        <w:rPr>
          <w:rStyle w:val="bt21"/>
          <w:rFonts w:hint="default"/>
        </w:rPr>
      </w:pPr>
      <w:r w:rsidRPr="00622F18">
        <w:rPr>
          <w:rStyle w:val="bt21"/>
          <w:rFonts w:hint="default"/>
        </w:rPr>
        <w:t>皮肤接触：</w:t>
      </w:r>
      <w:r w:rsidR="00DA1CE0" w:rsidRPr="00DA1CE0">
        <w:rPr>
          <w:rFonts w:hint="eastAsia"/>
          <w:sz w:val="22"/>
          <w:szCs w:val="22"/>
        </w:rPr>
        <w:t>立即脱去污染的衣着，用大量流动清水冲洗至少 15 分钟。若出现过敏症状，就医治疗。</w:t>
      </w:r>
    </w:p>
    <w:p w14:paraId="67114315" w14:textId="48720166" w:rsidR="00291A26" w:rsidRPr="00C83C1A" w:rsidRDefault="00291A26" w:rsidP="00C83C1A">
      <w:pPr>
        <w:pStyle w:val="a4"/>
        <w:spacing w:beforeLines="50" w:before="156"/>
        <w:ind w:left="1200" w:hangingChars="500" w:hanging="1200"/>
        <w:rPr>
          <w:rFonts w:hint="eastAsia"/>
          <w:sz w:val="22"/>
          <w:szCs w:val="22"/>
        </w:rPr>
      </w:pPr>
      <w:r w:rsidRPr="00622F18">
        <w:rPr>
          <w:rStyle w:val="bt21"/>
          <w:rFonts w:hint="default"/>
        </w:rPr>
        <w:t>眼睛接触：</w:t>
      </w:r>
      <w:r w:rsidR="00DA1CE0" w:rsidRPr="00DA1CE0">
        <w:rPr>
          <w:rFonts w:hint="eastAsia"/>
          <w:sz w:val="22"/>
          <w:szCs w:val="22"/>
        </w:rPr>
        <w:t>立即提起眼睑，用大量流动清水或生理盐水彻底冲洗至少 15 分钟。就医</w:t>
      </w:r>
      <w:r w:rsidR="001A649C" w:rsidRPr="001A649C">
        <w:rPr>
          <w:sz w:val="22"/>
          <w:szCs w:val="22"/>
        </w:rPr>
        <w:t>。</w:t>
      </w:r>
    </w:p>
    <w:p w14:paraId="1C477BEF" w14:textId="1D517B31"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DA1CE0" w:rsidRPr="00DA1CE0">
        <w:rPr>
          <w:rFonts w:hint="eastAsia"/>
          <w:color w:val="000000"/>
          <w:sz w:val="22"/>
          <w:szCs w:val="21"/>
          <w:shd w:val="clear" w:color="auto" w:fill="FFFFFF"/>
        </w:rPr>
        <w:t>迅速脱离现场至空气新鲜处。保持呼吸道通畅。如呼吸困难，给输氧。如呼吸停止，立即进行人工呼吸。就医。</w:t>
      </w:r>
    </w:p>
    <w:p w14:paraId="7D6A4A99" w14:textId="6F18E88A" w:rsidR="00291A26" w:rsidRDefault="00291A26" w:rsidP="00291A26">
      <w:pPr>
        <w:pStyle w:val="a4"/>
        <w:spacing w:beforeLines="50" w:before="156"/>
        <w:ind w:left="960" w:hangingChars="400" w:hanging="960"/>
        <w:rPr>
          <w:rFonts w:hint="eastAsia"/>
          <w:color w:val="000000"/>
          <w:sz w:val="22"/>
          <w:szCs w:val="21"/>
          <w:shd w:val="clear" w:color="auto" w:fill="FFFFFF"/>
        </w:rPr>
      </w:pPr>
      <w:r w:rsidRPr="00622F18">
        <w:rPr>
          <w:rStyle w:val="bt21"/>
          <w:rFonts w:hint="default"/>
        </w:rPr>
        <w:t>食入：</w:t>
      </w:r>
      <w:r w:rsidR="00DA1CE0" w:rsidRPr="00DA1CE0">
        <w:rPr>
          <w:rFonts w:hint="eastAsia"/>
          <w:color w:val="000000"/>
          <w:sz w:val="22"/>
          <w:szCs w:val="21"/>
          <w:shd w:val="clear" w:color="auto" w:fill="FFFFFF"/>
        </w:rPr>
        <w:t>饮足量温水，催吐。就医。</w:t>
      </w:r>
    </w:p>
    <w:p w14:paraId="17C3AC5F" w14:textId="63C8E085" w:rsidR="00A44F5B" w:rsidRPr="00582F93" w:rsidRDefault="00A44F5B" w:rsidP="00291A26">
      <w:pPr>
        <w:pStyle w:val="a4"/>
        <w:spacing w:beforeLines="50" w:before="156"/>
        <w:ind w:left="960" w:hangingChars="400" w:hanging="960"/>
        <w:rPr>
          <w:rStyle w:val="bt21"/>
          <w:rFonts w:ascii="宋体" w:eastAsia="宋体" w:hint="default"/>
          <w:sz w:val="22"/>
          <w:szCs w:val="21"/>
          <w:shd w:val="clear" w:color="auto" w:fill="FFFFFF"/>
        </w:rPr>
      </w:pPr>
      <w:r w:rsidRPr="00A44F5B">
        <w:rPr>
          <w:rStyle w:val="bt21"/>
          <w:rFonts w:hint="default"/>
        </w:rPr>
        <w:t>对保护施救者的忠告:</w:t>
      </w:r>
      <w:r w:rsidR="001A649C" w:rsidRPr="001A649C">
        <w:rPr>
          <w:rFonts w:ascii="Segoe UI" w:hAnsi="Segoe UI" w:cs="Segoe UI"/>
          <w:kern w:val="2"/>
          <w:sz w:val="21"/>
          <w:shd w:val="clear" w:color="auto" w:fill="FFFFFF"/>
        </w:rPr>
        <w:t xml:space="preserve"> </w:t>
      </w:r>
      <w:r w:rsidR="00DA1CE0" w:rsidRPr="00DA1CE0">
        <w:rPr>
          <w:rFonts w:ascii="Segoe UI" w:hAnsi="Segoe UI" w:cs="Segoe UI" w:hint="eastAsia"/>
          <w:kern w:val="2"/>
          <w:sz w:val="22"/>
          <w:szCs w:val="28"/>
          <w:shd w:val="clear" w:color="auto" w:fill="FFFFFF"/>
        </w:rPr>
        <w:t>将患者转移到安全场所。施救者应佩戴适当防护装备，如防尘口罩、防护手套等，避免自身接触该化学品。及时咨询医生，并向医生出示本化学品安全技术说明书。</w:t>
      </w:r>
    </w:p>
    <w:p w14:paraId="71BCDA6C"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第五部分</w:t>
      </w:r>
      <w:r>
        <w:rPr>
          <w:rStyle w:val="bt11"/>
          <w:rFonts w:hint="default"/>
        </w:rPr>
        <w:t> </w:t>
      </w:r>
      <w:r>
        <w:rPr>
          <w:rStyle w:val="bt11"/>
          <w:rFonts w:hint="default"/>
        </w:rPr>
        <w:t>消防措施</w:t>
      </w:r>
    </w:p>
    <w:p w14:paraId="75145166" w14:textId="76284531" w:rsidR="00291A26" w:rsidRDefault="00291A26" w:rsidP="00C83C1A">
      <w:pPr>
        <w:pStyle w:val="a4"/>
        <w:spacing w:before="80" w:after="80" w:line="400" w:lineRule="atLeast"/>
        <w:ind w:left="1202" w:hanging="1202"/>
        <w:rPr>
          <w:rStyle w:val="zw1"/>
          <w:rFonts w:hint="default"/>
        </w:rPr>
      </w:pPr>
      <w:r>
        <w:rPr>
          <w:rStyle w:val="bt21"/>
          <w:rFonts w:hint="default"/>
        </w:rPr>
        <w:t>特别危险性：</w:t>
      </w:r>
      <w:r w:rsidR="00DA1CE0" w:rsidRPr="00DA1CE0">
        <w:rPr>
          <w:rFonts w:hint="eastAsia"/>
          <w:sz w:val="22"/>
          <w:szCs w:val="22"/>
        </w:rPr>
        <w:t>受热分解产生有毒的氰化物和硫化物气体。与强氧化剂接触可能发生化学反应，引发火灾或爆炸。</w:t>
      </w:r>
    </w:p>
    <w:p w14:paraId="2783B31D" w14:textId="61AACC17"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灭火方法和灭火剂</w:t>
      </w:r>
      <w:r w:rsidR="00857588">
        <w:rPr>
          <w:rStyle w:val="bt21"/>
          <w:rFonts w:hint="default"/>
        </w:rPr>
        <w:t>：</w:t>
      </w:r>
      <w:r w:rsidR="00DA1CE0" w:rsidRPr="00DA1CE0">
        <w:rPr>
          <w:rFonts w:hint="eastAsia"/>
          <w:color w:val="000000"/>
          <w:sz w:val="22"/>
          <w:szCs w:val="21"/>
          <w:shd w:val="clear" w:color="auto" w:fill="FFFFFF"/>
        </w:rPr>
        <w:t>采用水、干粉、二氧化碳、砂土灭火</w:t>
      </w:r>
      <w:r w:rsidR="00DA1CE0">
        <w:rPr>
          <w:rFonts w:hint="eastAsia"/>
          <w:color w:val="000000"/>
          <w:sz w:val="22"/>
          <w:szCs w:val="21"/>
          <w:shd w:val="clear" w:color="auto" w:fill="FFFFFF"/>
        </w:rPr>
        <w:t>。</w:t>
      </w:r>
    </w:p>
    <w:p w14:paraId="323B1BF4" w14:textId="564C0FC1" w:rsidR="003B55D9" w:rsidRPr="003B55D9" w:rsidRDefault="00291A26" w:rsidP="003B55D9">
      <w:pPr>
        <w:pStyle w:val="a4"/>
        <w:spacing w:before="80" w:after="80" w:line="400" w:lineRule="atLeast"/>
        <w:ind w:left="1202" w:hanging="1202"/>
        <w:rPr>
          <w:rFonts w:hint="eastAsia"/>
          <w:color w:val="000000"/>
          <w:sz w:val="22"/>
          <w:szCs w:val="21"/>
          <w:shd w:val="clear" w:color="auto" w:fill="FFFFFF"/>
        </w:rPr>
      </w:pPr>
      <w:r>
        <w:rPr>
          <w:rStyle w:val="bt21"/>
          <w:rFonts w:hint="default"/>
        </w:rPr>
        <w:t>灭火注意事项及措施：</w:t>
      </w:r>
      <w:r w:rsidR="00DA1CE0" w:rsidRPr="00DA1CE0">
        <w:rPr>
          <w:rFonts w:hint="eastAsia"/>
          <w:color w:val="000000"/>
          <w:sz w:val="22"/>
          <w:szCs w:val="21"/>
          <w:shd w:val="clear" w:color="auto" w:fill="FFFFFF"/>
        </w:rPr>
        <w:t>消防人员须佩戴防毒面具（全面罩）或隔离式呼吸器、穿全身防火防毒服，在上风向灭火。尽可能将容器从火场移至空旷处。</w:t>
      </w:r>
    </w:p>
    <w:p w14:paraId="4780E128" w14:textId="77777777" w:rsidR="00291A26" w:rsidRDefault="00291A26" w:rsidP="00DB0D93">
      <w:pPr>
        <w:pStyle w:val="a4"/>
        <w:spacing w:before="80" w:beforeAutospacing="0" w:after="80" w:afterAutospacing="0" w:line="400" w:lineRule="atLeast"/>
        <w:ind w:left="1202" w:hanging="1202"/>
        <w:jc w:val="center"/>
        <w:rPr>
          <w:rFonts w:hint="eastAsia"/>
        </w:rPr>
      </w:pPr>
      <w:r>
        <w:rPr>
          <w:rStyle w:val="bt11"/>
          <w:rFonts w:hint="default"/>
        </w:rPr>
        <w:t>第六部分</w:t>
      </w:r>
      <w:r>
        <w:rPr>
          <w:rStyle w:val="bt11"/>
          <w:rFonts w:hint="default"/>
        </w:rPr>
        <w:t> </w:t>
      </w:r>
      <w:r>
        <w:rPr>
          <w:rStyle w:val="bt11"/>
          <w:rFonts w:hint="default"/>
        </w:rPr>
        <w:t>泄漏应急处理</w:t>
      </w:r>
    </w:p>
    <w:p w14:paraId="364A9C44" w14:textId="719CB8CC" w:rsidR="00291A26" w:rsidRDefault="00291A26" w:rsidP="00C83C1A">
      <w:pPr>
        <w:pStyle w:val="a4"/>
        <w:spacing w:before="80" w:after="80" w:line="400" w:lineRule="atLeast"/>
        <w:ind w:left="1202" w:hanging="1202"/>
        <w:rPr>
          <w:rFonts w:hint="eastAsia"/>
          <w:color w:val="000000"/>
          <w:sz w:val="22"/>
          <w:szCs w:val="21"/>
          <w:shd w:val="clear" w:color="auto" w:fill="FFFFFF"/>
        </w:rPr>
      </w:pPr>
      <w:r>
        <w:rPr>
          <w:rStyle w:val="bt21"/>
          <w:rFonts w:hint="default"/>
        </w:rPr>
        <w:t>作业人员防护措施、防护装备和应急处置程序：</w:t>
      </w:r>
      <w:r w:rsidR="00DA1CE0" w:rsidRPr="00DA1CE0">
        <w:rPr>
          <w:rFonts w:hint="eastAsia"/>
          <w:color w:val="000000"/>
          <w:sz w:val="22"/>
          <w:szCs w:val="21"/>
          <w:shd w:val="clear" w:color="auto" w:fill="FFFFFF"/>
        </w:rPr>
        <w:t>操作人员应经过专门培训，严格遵守操作规程。操作处置应在通风良好的场所进行。佩戴防尘口罩、防护</w:t>
      </w:r>
      <w:r w:rsidR="00DA1CE0" w:rsidRPr="00DA1CE0">
        <w:rPr>
          <w:rFonts w:hint="eastAsia"/>
          <w:color w:val="000000"/>
          <w:sz w:val="22"/>
          <w:szCs w:val="21"/>
          <w:shd w:val="clear" w:color="auto" w:fill="FFFFFF"/>
        </w:rPr>
        <w:lastRenderedPageBreak/>
        <w:t>眼镜和手套，避免眼和皮肤接触，防止吸入粉尘。远离火种、热源，工作场所严禁吸烟。使用防爆型通风系统和设备，防止粉尘泄漏到空气中。避免与氧化剂、酸类、碱类接触。搬运时轻装轻卸，防止包装及容器损坏。配备相应品种和数量的消防器材及泄漏应急处理设备。小量泄漏：用洁净铲子收集于干燥、洁净、有盖容器中。大量泄漏：用塑料布、帆布覆盖，减少飞散，然后收集回收或运至废物处理场所处置。</w:t>
      </w:r>
    </w:p>
    <w:p w14:paraId="6759BA49" w14:textId="77777777" w:rsidR="00291A26" w:rsidRPr="00C17318" w:rsidRDefault="00291A26" w:rsidP="00DB0D93">
      <w:pPr>
        <w:pStyle w:val="a4"/>
        <w:spacing w:before="80" w:after="80" w:line="400" w:lineRule="atLeast"/>
        <w:ind w:left="1202" w:hanging="1202"/>
        <w:jc w:val="center"/>
        <w:rPr>
          <w:rFonts w:hint="eastAsia"/>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59C682F4" w:rsidR="00291A26" w:rsidRDefault="00291A26" w:rsidP="00AA2ADA">
      <w:pPr>
        <w:pStyle w:val="a4"/>
        <w:spacing w:before="80" w:after="80" w:line="400" w:lineRule="atLeast"/>
        <w:ind w:left="1202" w:hanging="1202"/>
        <w:rPr>
          <w:rFonts w:hint="eastAsia"/>
          <w:color w:val="000000"/>
          <w:sz w:val="22"/>
          <w:szCs w:val="21"/>
          <w:shd w:val="clear" w:color="auto" w:fill="FFFFFF"/>
        </w:rPr>
      </w:pPr>
      <w:r>
        <w:rPr>
          <w:rStyle w:val="bt21"/>
          <w:rFonts w:hint="default"/>
        </w:rPr>
        <w:t>操作注意事项：</w:t>
      </w:r>
      <w:r w:rsidR="00DA1CE0" w:rsidRPr="00DA1CE0">
        <w:rPr>
          <w:rFonts w:hint="eastAsia"/>
          <w:sz w:val="22"/>
          <w:szCs w:val="22"/>
        </w:rPr>
        <w:t>操作人员应经过专门培训，严格遵守操作规程。在通风良好的场所操作，避免眼和皮肤接触，防止吸入粉尘和</w:t>
      </w:r>
      <w:proofErr w:type="gramStart"/>
      <w:r w:rsidR="00DA1CE0" w:rsidRPr="00DA1CE0">
        <w:rPr>
          <w:rFonts w:hint="eastAsia"/>
          <w:sz w:val="22"/>
          <w:szCs w:val="22"/>
        </w:rPr>
        <w:t>蒸气</w:t>
      </w:r>
      <w:proofErr w:type="gramEnd"/>
      <w:r w:rsidR="00DA1CE0" w:rsidRPr="00DA1CE0">
        <w:rPr>
          <w:rFonts w:hint="eastAsia"/>
          <w:sz w:val="22"/>
          <w:szCs w:val="22"/>
        </w:rPr>
        <w:t>。远离火种、热源，工作场所严禁吸烟。使用防爆型通风系统和设备，防止</w:t>
      </w:r>
      <w:proofErr w:type="gramStart"/>
      <w:r w:rsidR="00DA1CE0" w:rsidRPr="00DA1CE0">
        <w:rPr>
          <w:rFonts w:hint="eastAsia"/>
          <w:sz w:val="22"/>
          <w:szCs w:val="22"/>
        </w:rPr>
        <w:t>蒸气</w:t>
      </w:r>
      <w:proofErr w:type="gramEnd"/>
      <w:r w:rsidR="00DA1CE0" w:rsidRPr="00DA1CE0">
        <w:rPr>
          <w:rFonts w:hint="eastAsia"/>
          <w:sz w:val="22"/>
          <w:szCs w:val="22"/>
        </w:rPr>
        <w:t>泄漏。避免与氧化剂、酸类、碱类接触。搬运时轻装轻卸，防止包装及容器损坏。配备消防器材及泄漏应急处理设备。倒空的容器可能残留有害物。</w:t>
      </w:r>
    </w:p>
    <w:p w14:paraId="297F2D8C" w14:textId="0973F5B4" w:rsidR="00291A26" w:rsidRPr="00C17318" w:rsidRDefault="00291A26" w:rsidP="00AA2ADA">
      <w:pPr>
        <w:pStyle w:val="a4"/>
        <w:spacing w:before="80" w:after="80" w:line="400" w:lineRule="atLeast"/>
        <w:ind w:left="1202" w:hanging="1202"/>
        <w:rPr>
          <w:rFonts w:hint="eastAsia"/>
          <w:sz w:val="22"/>
          <w:szCs w:val="22"/>
        </w:rPr>
      </w:pPr>
      <w:r w:rsidRPr="006054FD">
        <w:rPr>
          <w:rFonts w:ascii="黑体" w:eastAsia="黑体" w:hAnsi="黑体" w:hint="eastAsia"/>
          <w:color w:val="000000"/>
          <w:szCs w:val="22"/>
          <w:shd w:val="clear" w:color="auto" w:fill="FFFFFF"/>
        </w:rPr>
        <w:t>储存注意事项：</w:t>
      </w:r>
      <w:r w:rsidR="00DA1CE0" w:rsidRPr="00DA1CE0">
        <w:rPr>
          <w:rFonts w:hint="eastAsia"/>
          <w:sz w:val="22"/>
          <w:szCs w:val="22"/>
        </w:rPr>
        <w:t>储存于阴凉、干燥、通风良好的库房。远离火种、热源，</w:t>
      </w:r>
      <w:proofErr w:type="gramStart"/>
      <w:r w:rsidR="00DA1CE0" w:rsidRPr="00DA1CE0">
        <w:rPr>
          <w:rFonts w:hint="eastAsia"/>
          <w:sz w:val="22"/>
          <w:szCs w:val="22"/>
        </w:rPr>
        <w:t>库温不宜</w:t>
      </w:r>
      <w:proofErr w:type="gramEnd"/>
      <w:r w:rsidR="00DA1CE0" w:rsidRPr="00DA1CE0">
        <w:rPr>
          <w:rFonts w:hint="eastAsia"/>
          <w:sz w:val="22"/>
          <w:szCs w:val="22"/>
        </w:rPr>
        <w:t>超过 30℃。保持容器密封，应与氧化剂、酸类、碱类分开存放，切忌混储。采用防爆型照明、通风设施。禁止使用易产生火花的机械设备和工具。</w:t>
      </w:r>
      <w:proofErr w:type="gramStart"/>
      <w:r w:rsidR="00DA1CE0" w:rsidRPr="00DA1CE0">
        <w:rPr>
          <w:rFonts w:hint="eastAsia"/>
          <w:sz w:val="22"/>
          <w:szCs w:val="22"/>
        </w:rPr>
        <w:t>储区应</w:t>
      </w:r>
      <w:proofErr w:type="gramEnd"/>
      <w:r w:rsidR="00DA1CE0" w:rsidRPr="00DA1CE0">
        <w:rPr>
          <w:rFonts w:hint="eastAsia"/>
          <w:sz w:val="22"/>
          <w:szCs w:val="22"/>
        </w:rPr>
        <w:t>备有合适材料收容泄漏物。</w:t>
      </w:r>
    </w:p>
    <w:p w14:paraId="0F030E88" w14:textId="77777777" w:rsidR="00291A26" w:rsidRDefault="00291A26" w:rsidP="00291A26">
      <w:pPr>
        <w:pStyle w:val="a4"/>
        <w:spacing w:before="80" w:beforeAutospacing="0" w:after="80" w:afterAutospacing="0" w:line="400" w:lineRule="atLeast"/>
        <w:ind w:left="1202" w:hanging="1202"/>
        <w:jc w:val="center"/>
        <w:rPr>
          <w:rFonts w:hint="eastAsia"/>
        </w:rPr>
      </w:pPr>
      <w:r>
        <w:rPr>
          <w:rStyle w:val="bt11"/>
          <w:rFonts w:hint="default"/>
        </w:rPr>
        <w:t>第八部分</w:t>
      </w:r>
      <w:r>
        <w:rPr>
          <w:rStyle w:val="bt11"/>
          <w:rFonts w:hint="default"/>
        </w:rPr>
        <w:t> </w:t>
      </w:r>
      <w:r>
        <w:rPr>
          <w:rStyle w:val="bt11"/>
          <w:rFonts w:hint="default"/>
        </w:rPr>
        <w:t>接触控制/个体防护</w:t>
      </w:r>
    </w:p>
    <w:p w14:paraId="03513381" w14:textId="7DDAC51B" w:rsidR="00291A26" w:rsidRPr="00C83C1A" w:rsidRDefault="00291A26" w:rsidP="00291A26">
      <w:pPr>
        <w:pStyle w:val="a4"/>
        <w:spacing w:beforeLines="50" w:before="156"/>
        <w:rPr>
          <w:rStyle w:val="zw1"/>
          <w:rFonts w:hint="default"/>
        </w:rPr>
      </w:pPr>
      <w:r w:rsidRPr="00E81DE9">
        <w:rPr>
          <w:rStyle w:val="bt21"/>
          <w:rFonts w:hint="default"/>
        </w:rPr>
        <w:t>监测方法：</w:t>
      </w:r>
      <w:r w:rsidR="00DA1CE0" w:rsidRPr="00DA1CE0">
        <w:rPr>
          <w:rFonts w:hint="eastAsia"/>
          <w:sz w:val="22"/>
          <w:szCs w:val="22"/>
        </w:rPr>
        <w:t>异烟酸 - 吡唑</w:t>
      </w:r>
      <w:proofErr w:type="gramStart"/>
      <w:r w:rsidR="00DA1CE0" w:rsidRPr="00DA1CE0">
        <w:rPr>
          <w:rFonts w:hint="eastAsia"/>
          <w:sz w:val="22"/>
          <w:szCs w:val="22"/>
        </w:rPr>
        <w:t>啉</w:t>
      </w:r>
      <w:proofErr w:type="gramEnd"/>
      <w:r w:rsidR="00DA1CE0" w:rsidRPr="00DA1CE0">
        <w:rPr>
          <w:rFonts w:hint="eastAsia"/>
          <w:sz w:val="22"/>
          <w:szCs w:val="22"/>
        </w:rPr>
        <w:t>酮分光光度法</w:t>
      </w:r>
    </w:p>
    <w:p w14:paraId="5D3182E6" w14:textId="3F3B6008" w:rsidR="00291A26" w:rsidRPr="00C83C1A" w:rsidRDefault="00291A26" w:rsidP="00291A26">
      <w:pPr>
        <w:pStyle w:val="a4"/>
        <w:spacing w:beforeLines="50" w:before="156"/>
        <w:rPr>
          <w:rStyle w:val="bt21"/>
          <w:rFonts w:ascii="宋体" w:eastAsia="宋体" w:hint="default"/>
          <w:sz w:val="22"/>
          <w:szCs w:val="22"/>
        </w:rPr>
      </w:pPr>
      <w:r w:rsidRPr="00E81DE9">
        <w:rPr>
          <w:rStyle w:val="bt21"/>
          <w:rFonts w:hint="default"/>
        </w:rPr>
        <w:t>工程控制：</w:t>
      </w:r>
      <w:r w:rsidR="00DA1CE0" w:rsidRPr="00DA1CE0">
        <w:rPr>
          <w:rFonts w:hint="eastAsia"/>
          <w:sz w:val="22"/>
          <w:szCs w:val="22"/>
        </w:rPr>
        <w:t>密闭操作，局部排风。提供安全淋浴和洗眼设备。</w:t>
      </w:r>
    </w:p>
    <w:p w14:paraId="4F77A3BF" w14:textId="66C125CF" w:rsidR="00291A26" w:rsidRPr="00446994" w:rsidRDefault="00291A26" w:rsidP="00C83C1A">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DA1CE0" w:rsidRPr="00DA1CE0">
        <w:rPr>
          <w:rFonts w:hint="eastAsia"/>
          <w:sz w:val="22"/>
          <w:szCs w:val="22"/>
        </w:rPr>
        <w:t>可能接触其粉尘时，佩戴自吸过滤式防尘口罩；紧急事态抢救或撤离时，建议佩戴空气呼吸器。</w:t>
      </w:r>
    </w:p>
    <w:p w14:paraId="3BD1C056" w14:textId="1082803A" w:rsidR="00291A26" w:rsidRPr="00C83C1A" w:rsidRDefault="00291A26" w:rsidP="00291A26">
      <w:pPr>
        <w:pStyle w:val="a4"/>
        <w:spacing w:beforeLines="50" w:before="156"/>
        <w:rPr>
          <w:rStyle w:val="bt21"/>
          <w:rFonts w:ascii="宋体" w:eastAsia="宋体" w:hint="default"/>
          <w:sz w:val="22"/>
          <w:szCs w:val="22"/>
        </w:rPr>
      </w:pPr>
      <w:r w:rsidRPr="00E81DE9">
        <w:rPr>
          <w:rStyle w:val="bt21"/>
          <w:rFonts w:hint="default"/>
        </w:rPr>
        <w:t>眼睛防护：</w:t>
      </w:r>
      <w:r w:rsidR="002F2009" w:rsidRPr="002F2009">
        <w:rPr>
          <w:rFonts w:hint="eastAsia"/>
          <w:sz w:val="22"/>
          <w:szCs w:val="22"/>
        </w:rPr>
        <w:t>戴化学安全防护眼镜</w:t>
      </w:r>
      <w:r w:rsidR="0070523A" w:rsidRPr="0070523A">
        <w:rPr>
          <w:sz w:val="22"/>
          <w:szCs w:val="22"/>
        </w:rPr>
        <w:t>。</w:t>
      </w:r>
    </w:p>
    <w:p w14:paraId="78CC76EF" w14:textId="13AF22CB" w:rsidR="00291A26" w:rsidRDefault="00291A26" w:rsidP="00291A26">
      <w:pPr>
        <w:pStyle w:val="a4"/>
        <w:spacing w:beforeLines="50" w:before="156"/>
        <w:rPr>
          <w:rStyle w:val="zw1"/>
          <w:rFonts w:hint="default"/>
        </w:rPr>
      </w:pPr>
      <w:r w:rsidRPr="00E81DE9">
        <w:rPr>
          <w:rStyle w:val="bt21"/>
          <w:rFonts w:hint="default"/>
        </w:rPr>
        <w:t>身体防护：</w:t>
      </w:r>
      <w:r w:rsidR="00DA1CE0" w:rsidRPr="00DA1CE0">
        <w:rPr>
          <w:rFonts w:hint="eastAsia"/>
          <w:sz w:val="22"/>
          <w:szCs w:val="22"/>
        </w:rPr>
        <w:t>穿防毒物渗透工作服。</w:t>
      </w:r>
    </w:p>
    <w:p w14:paraId="56FBAAE8" w14:textId="7489E346" w:rsidR="00291A26" w:rsidRPr="00C83C1A" w:rsidRDefault="00291A26" w:rsidP="00291A26">
      <w:pPr>
        <w:pStyle w:val="a4"/>
        <w:spacing w:beforeLines="50" w:before="156"/>
        <w:rPr>
          <w:rStyle w:val="bt21"/>
          <w:rFonts w:ascii="宋体" w:eastAsia="宋体" w:hint="default"/>
          <w:sz w:val="22"/>
          <w:szCs w:val="22"/>
        </w:rPr>
      </w:pPr>
      <w:r w:rsidRPr="00E81DE9">
        <w:rPr>
          <w:rStyle w:val="bt21"/>
          <w:rFonts w:hint="default"/>
        </w:rPr>
        <w:t>手防护：</w:t>
      </w:r>
      <w:r w:rsidR="00C83C1A" w:rsidRPr="00C83C1A">
        <w:rPr>
          <w:sz w:val="22"/>
          <w:szCs w:val="22"/>
        </w:rPr>
        <w:t>戴橡胶手套</w:t>
      </w:r>
      <w:r w:rsidRPr="009218C2">
        <w:rPr>
          <w:rStyle w:val="zw1"/>
          <w:rFonts w:hint="default"/>
        </w:rPr>
        <w:t>。</w:t>
      </w:r>
    </w:p>
    <w:p w14:paraId="0FD85855" w14:textId="3B929F58" w:rsidR="00291A26" w:rsidRPr="00C17318" w:rsidRDefault="00291A26" w:rsidP="00C83C1A">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DA1CE0" w:rsidRPr="00DA1CE0">
        <w:rPr>
          <w:rFonts w:hint="eastAsia"/>
          <w:sz w:val="22"/>
          <w:szCs w:val="22"/>
        </w:rPr>
        <w:t>工作现场禁止吸烟、进食和饮水。工作完毕，淋浴更衣。保持良好的卫生习惯。</w:t>
      </w:r>
    </w:p>
    <w:p w14:paraId="79C16461"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第九部分</w:t>
      </w:r>
      <w:r>
        <w:rPr>
          <w:rStyle w:val="bt11"/>
          <w:rFonts w:hint="default"/>
        </w:rPr>
        <w:t> </w:t>
      </w:r>
      <w:r>
        <w:rPr>
          <w:rStyle w:val="bt11"/>
          <w:rFonts w:hint="default"/>
        </w:rPr>
        <w:t>理化特性</w:t>
      </w:r>
    </w:p>
    <w:p w14:paraId="26E00937" w14:textId="77777777" w:rsidR="00DA1CE0" w:rsidRPr="00DA1CE0" w:rsidRDefault="00DA1CE0" w:rsidP="00DA1CE0">
      <w:pPr>
        <w:pStyle w:val="a4"/>
        <w:spacing w:beforeLines="50" w:before="156"/>
        <w:rPr>
          <w:rFonts w:hint="eastAsia"/>
          <w:b/>
          <w:bCs/>
        </w:rPr>
      </w:pPr>
      <w:r w:rsidRPr="00DA1CE0">
        <w:rPr>
          <w:rFonts w:hint="eastAsia"/>
          <w:b/>
          <w:bCs/>
        </w:rPr>
        <w:lastRenderedPageBreak/>
        <w:t>外观与性状：无色结晶，易潮解。</w:t>
      </w:r>
    </w:p>
    <w:p w14:paraId="7BCE50FA" w14:textId="77777777" w:rsidR="00DA1CE0" w:rsidRPr="00DA1CE0" w:rsidRDefault="00DA1CE0" w:rsidP="00DA1CE0">
      <w:pPr>
        <w:pStyle w:val="a4"/>
        <w:spacing w:beforeLines="50" w:before="156"/>
        <w:rPr>
          <w:rFonts w:hint="eastAsia"/>
          <w:b/>
          <w:bCs/>
        </w:rPr>
      </w:pPr>
      <w:r w:rsidRPr="00DA1CE0">
        <w:rPr>
          <w:rFonts w:hint="eastAsia"/>
          <w:b/>
          <w:bCs/>
        </w:rPr>
        <w:t>熔点 / 凝固点：149.6℃</w:t>
      </w:r>
    </w:p>
    <w:p w14:paraId="35058A65" w14:textId="77777777" w:rsidR="00DA1CE0" w:rsidRPr="00DA1CE0" w:rsidRDefault="00DA1CE0" w:rsidP="00DA1CE0">
      <w:pPr>
        <w:pStyle w:val="a4"/>
        <w:spacing w:beforeLines="50" w:before="156"/>
        <w:rPr>
          <w:rFonts w:hint="eastAsia"/>
          <w:b/>
          <w:bCs/>
        </w:rPr>
      </w:pPr>
      <w:r w:rsidRPr="00DA1CE0">
        <w:rPr>
          <w:rFonts w:hint="eastAsia"/>
          <w:b/>
          <w:bCs/>
        </w:rPr>
        <w:t>沸点：170℃（分解）</w:t>
      </w:r>
    </w:p>
    <w:p w14:paraId="309B1D08" w14:textId="77777777" w:rsidR="00DA1CE0" w:rsidRPr="00DA1CE0" w:rsidRDefault="00DA1CE0" w:rsidP="00DA1CE0">
      <w:pPr>
        <w:pStyle w:val="a4"/>
        <w:spacing w:beforeLines="50" w:before="156"/>
        <w:rPr>
          <w:rFonts w:hint="eastAsia"/>
          <w:b/>
          <w:bCs/>
        </w:rPr>
      </w:pPr>
      <w:r w:rsidRPr="00DA1CE0">
        <w:rPr>
          <w:rFonts w:hint="eastAsia"/>
          <w:b/>
          <w:bCs/>
        </w:rPr>
        <w:t>相对密度 (水以 1 计)：1.305</w:t>
      </w:r>
    </w:p>
    <w:p w14:paraId="49B59BAA" w14:textId="77777777" w:rsidR="00DA1CE0" w:rsidRPr="00DA1CE0" w:rsidRDefault="00DA1CE0" w:rsidP="00DA1CE0">
      <w:pPr>
        <w:pStyle w:val="a4"/>
        <w:spacing w:beforeLines="50" w:before="156"/>
        <w:rPr>
          <w:rFonts w:hint="eastAsia"/>
          <w:b/>
          <w:bCs/>
        </w:rPr>
      </w:pPr>
      <w:r w:rsidRPr="00DA1CE0">
        <w:rPr>
          <w:rFonts w:hint="eastAsia"/>
          <w:b/>
          <w:bCs/>
        </w:rPr>
        <w:t>饱和蒸气压：无资料</w:t>
      </w:r>
    </w:p>
    <w:p w14:paraId="65F75909" w14:textId="4130D034" w:rsidR="002F2009" w:rsidRPr="002F2009" w:rsidRDefault="00DA1CE0" w:rsidP="00DA1CE0">
      <w:pPr>
        <w:pStyle w:val="a4"/>
        <w:spacing w:beforeLines="50" w:before="156" w:beforeAutospacing="0" w:after="0" w:afterAutospacing="0"/>
        <w:rPr>
          <w:rFonts w:hint="eastAsia"/>
          <w:b/>
          <w:bCs/>
        </w:rPr>
      </w:pPr>
      <w:r w:rsidRPr="00DA1CE0">
        <w:rPr>
          <w:rFonts w:hint="eastAsia"/>
          <w:b/>
          <w:bCs/>
        </w:rPr>
        <w:t>溶解性：易溶于水、乙醇、丙酮等</w:t>
      </w:r>
      <w:r w:rsidR="000C21B5" w:rsidRPr="000C21B5">
        <w:rPr>
          <w:rFonts w:hint="eastAsia"/>
          <w:b/>
          <w:bCs/>
        </w:rPr>
        <w:t>。</w:t>
      </w:r>
    </w:p>
    <w:p w14:paraId="6B9EED79" w14:textId="0D7894F6" w:rsidR="00291A26" w:rsidRPr="00066FB1" w:rsidRDefault="00291A26" w:rsidP="002F2009">
      <w:pPr>
        <w:pStyle w:val="a4"/>
        <w:spacing w:beforeLines="50" w:before="156" w:beforeAutospacing="0" w:after="0" w:afterAutospacing="0"/>
        <w:jc w:val="center"/>
        <w:rPr>
          <w:rFonts w:ascii="黑体" w:eastAsia="黑体" w:hAnsi="黑体" w:hint="eastAsia"/>
        </w:rPr>
      </w:pPr>
      <w:r w:rsidRPr="00066FB1">
        <w:rPr>
          <w:rStyle w:val="bt11"/>
          <w:rFonts w:hAnsi="黑体" w:hint="default"/>
        </w:rPr>
        <w:t>第十部分</w:t>
      </w:r>
      <w:r w:rsidRPr="00066FB1">
        <w:rPr>
          <w:rStyle w:val="bt11"/>
          <w:rFonts w:ascii="Calibri" w:hAnsi="Calibri" w:cs="Calibri" w:hint="default"/>
        </w:rPr>
        <w:t> </w:t>
      </w:r>
      <w:r w:rsidRPr="00066FB1">
        <w:rPr>
          <w:rStyle w:val="bt11"/>
          <w:rFonts w:hAnsi="黑体" w:hint="default"/>
        </w:rPr>
        <w:t>稳定性和反应性</w:t>
      </w:r>
    </w:p>
    <w:p w14:paraId="4B0921FC" w14:textId="6536DAAC"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w:t>
      </w:r>
      <w:r w:rsidR="00DA1CE0" w:rsidRPr="00DA1CE0">
        <w:rPr>
          <w:rFonts w:hint="eastAsia"/>
          <w:sz w:val="22"/>
          <w:szCs w:val="22"/>
        </w:rPr>
        <w:t>在正常储存和使用条件下稳定，但受热易分解</w:t>
      </w:r>
      <w:r w:rsidR="00066FB1" w:rsidRPr="00066FB1">
        <w:rPr>
          <w:rFonts w:hint="eastAsia"/>
          <w:sz w:val="22"/>
          <w:szCs w:val="22"/>
        </w:rPr>
        <w:t>。</w:t>
      </w:r>
    </w:p>
    <w:p w14:paraId="613324FD" w14:textId="4B65C2A5" w:rsidR="00134B59" w:rsidRDefault="00291A26" w:rsidP="00134B59">
      <w:pPr>
        <w:pStyle w:val="a4"/>
        <w:spacing w:before="80" w:after="80" w:line="400" w:lineRule="atLeast"/>
        <w:ind w:left="1202" w:hanging="1202"/>
        <w:rPr>
          <w:rFonts w:hint="eastAsia"/>
        </w:rPr>
      </w:pPr>
      <w:r>
        <w:rPr>
          <w:rStyle w:val="bt21"/>
          <w:rFonts w:hint="default"/>
        </w:rPr>
        <w:t>禁配物：</w:t>
      </w:r>
      <w:r w:rsidR="00DA1CE0" w:rsidRPr="00DA1CE0">
        <w:rPr>
          <w:rFonts w:hint="eastAsia"/>
          <w:sz w:val="22"/>
          <w:szCs w:val="22"/>
        </w:rPr>
        <w:t>强氧化剂、强酸、强碱</w:t>
      </w:r>
      <w:r w:rsidR="00066FB1" w:rsidRPr="00066FB1">
        <w:rPr>
          <w:rFonts w:hint="eastAsia"/>
          <w:sz w:val="22"/>
          <w:szCs w:val="22"/>
        </w:rPr>
        <w:t>。</w:t>
      </w:r>
    </w:p>
    <w:p w14:paraId="44F029AC" w14:textId="749C01A4" w:rsidR="00291A26" w:rsidRDefault="00291A26" w:rsidP="00134B59">
      <w:pPr>
        <w:pStyle w:val="a4"/>
        <w:spacing w:before="80" w:after="80" w:line="400" w:lineRule="atLeast"/>
        <w:ind w:left="1202" w:hanging="1202"/>
        <w:rPr>
          <w:rStyle w:val="zw1"/>
          <w:rFonts w:hint="default"/>
        </w:rPr>
      </w:pPr>
      <w:r>
        <w:rPr>
          <w:rStyle w:val="bt21"/>
          <w:rFonts w:hint="default"/>
        </w:rPr>
        <w:t>避免接触的条件：</w:t>
      </w:r>
      <w:r w:rsidR="00DA1CE0" w:rsidRPr="00DA1CE0">
        <w:rPr>
          <w:rFonts w:ascii="黑体" w:eastAsia="黑体" w:hint="eastAsia"/>
        </w:rPr>
        <w:t>受热、潮湿空气</w:t>
      </w:r>
      <w:r w:rsidR="001A649C" w:rsidRPr="001A649C">
        <w:rPr>
          <w:rFonts w:ascii="黑体" w:eastAsia="黑体"/>
        </w:rPr>
        <w:t>。</w:t>
      </w:r>
    </w:p>
    <w:p w14:paraId="4C7B9129" w14:textId="5BE5EB4C" w:rsidR="00291A26" w:rsidRDefault="00291A26" w:rsidP="00291A26">
      <w:pPr>
        <w:spacing w:before="80" w:after="80" w:line="400" w:lineRule="atLeast"/>
        <w:ind w:left="1202" w:hanging="1202"/>
        <w:jc w:val="left"/>
        <w:rPr>
          <w:rStyle w:val="bt21"/>
          <w:rFonts w:hint="default"/>
        </w:rPr>
      </w:pPr>
      <w:r>
        <w:rPr>
          <w:rStyle w:val="bt21"/>
          <w:rFonts w:hint="default"/>
        </w:rPr>
        <w:t>危险反应：</w:t>
      </w:r>
      <w:r w:rsidR="00DA1CE0" w:rsidRPr="00DA1CE0">
        <w:rPr>
          <w:rFonts w:ascii="宋体" w:hAnsi="宋体" w:hint="eastAsia"/>
          <w:sz w:val="22"/>
          <w:szCs w:val="22"/>
        </w:rPr>
        <w:t>与强氧化剂反应剧烈，可能引发燃烧或爆炸；遇</w:t>
      </w:r>
      <w:proofErr w:type="gramStart"/>
      <w:r w:rsidR="00DA1CE0" w:rsidRPr="00DA1CE0">
        <w:rPr>
          <w:rFonts w:ascii="宋体" w:hAnsi="宋体" w:hint="eastAsia"/>
          <w:sz w:val="22"/>
          <w:szCs w:val="22"/>
        </w:rPr>
        <w:t>酸产生</w:t>
      </w:r>
      <w:proofErr w:type="gramEnd"/>
      <w:r w:rsidR="00DA1CE0" w:rsidRPr="00DA1CE0">
        <w:rPr>
          <w:rFonts w:ascii="宋体" w:hAnsi="宋体" w:hint="eastAsia"/>
          <w:sz w:val="22"/>
          <w:szCs w:val="22"/>
        </w:rPr>
        <w:t>有毒的氢氰酸气体；与碱反应生成氨气</w:t>
      </w:r>
      <w:r w:rsidR="0070523A" w:rsidRPr="0070523A">
        <w:rPr>
          <w:rFonts w:ascii="黑体" w:eastAsia="黑体"/>
          <w:sz w:val="24"/>
        </w:rPr>
        <w:t>。</w:t>
      </w:r>
      <w:r>
        <w:rPr>
          <w:rStyle w:val="bt21"/>
          <w:rFonts w:hint="default"/>
        </w:rPr>
        <w:t xml:space="preserve"> </w:t>
      </w:r>
    </w:p>
    <w:p w14:paraId="3B7CBE64" w14:textId="62D17286"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p>
    <w:p w14:paraId="3BA0DCC4" w14:textId="77777777" w:rsidR="00291A26" w:rsidRPr="00066FB1" w:rsidRDefault="00291A26" w:rsidP="00291A26">
      <w:pPr>
        <w:pStyle w:val="a4"/>
        <w:spacing w:before="80" w:beforeAutospacing="0" w:after="80" w:afterAutospacing="0" w:line="400" w:lineRule="atLeast"/>
        <w:ind w:left="1202" w:hanging="1202"/>
        <w:jc w:val="center"/>
        <w:rPr>
          <w:rStyle w:val="zw1"/>
          <w:rFonts w:hint="default"/>
          <w:sz w:val="28"/>
          <w:szCs w:val="28"/>
        </w:rPr>
      </w:pPr>
      <w:r w:rsidRPr="00066FB1">
        <w:rPr>
          <w:rStyle w:val="bt21"/>
          <w:rFonts w:hint="default"/>
          <w:sz w:val="28"/>
          <w:szCs w:val="28"/>
        </w:rPr>
        <w:t>第十一部分 毒理学信息</w:t>
      </w:r>
    </w:p>
    <w:p w14:paraId="25422E43" w14:textId="4A4CFBAB" w:rsidR="00291A26" w:rsidRDefault="00291A26" w:rsidP="00035A80">
      <w:pPr>
        <w:spacing w:before="80" w:after="80" w:line="400" w:lineRule="atLeast"/>
        <w:ind w:left="1200" w:hangingChars="500" w:hanging="1200"/>
        <w:jc w:val="left"/>
        <w:rPr>
          <w:rStyle w:val="zw1"/>
          <w:rFonts w:cs="宋体" w:hint="default"/>
          <w:kern w:val="0"/>
        </w:rPr>
      </w:pPr>
      <w:r>
        <w:rPr>
          <w:rStyle w:val="bt21"/>
          <w:rFonts w:hint="default"/>
        </w:rPr>
        <w:t>急性毒性：</w:t>
      </w:r>
      <w:r w:rsidR="00DA1CE0" w:rsidRPr="00DA1CE0">
        <w:rPr>
          <w:rFonts w:ascii="宋体" w:hAnsi="宋体" w:cs="宋体" w:hint="eastAsia"/>
          <w:kern w:val="0"/>
          <w:sz w:val="22"/>
          <w:szCs w:val="22"/>
        </w:rPr>
        <w:t>LD50：320mg/kg（大鼠经口）；LC50：无资料。</w:t>
      </w:r>
    </w:p>
    <w:p w14:paraId="76F578C2" w14:textId="04C3FFD3"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亚急性和慢性毒性：</w:t>
      </w:r>
      <w:r w:rsidR="00DA1CE0" w:rsidRPr="00DA1CE0">
        <w:rPr>
          <w:rStyle w:val="bt21"/>
          <w:rFonts w:ascii="宋体" w:eastAsia="宋体" w:hAnsi="宋体"/>
          <w:sz w:val="22"/>
          <w:szCs w:val="22"/>
        </w:rPr>
        <w:t>长期接触可能对神经系统、甲状腺等造成损害。</w:t>
      </w:r>
      <w:r w:rsidRPr="00622F18">
        <w:rPr>
          <w:rStyle w:val="bt21"/>
          <w:rFonts w:hint="default"/>
        </w:rPr>
        <w:t xml:space="preserve"> </w:t>
      </w:r>
    </w:p>
    <w:p w14:paraId="4226A210" w14:textId="563AFF18"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sidRPr="00DA1CE0">
        <w:rPr>
          <w:rStyle w:val="bt21"/>
          <w:rFonts w:ascii="宋体" w:eastAsia="宋体" w:cs="Times New Roman" w:hint="default"/>
          <w:kern w:val="2"/>
          <w:sz w:val="22"/>
          <w:szCs w:val="22"/>
        </w:rPr>
        <w:t xml:space="preserve"> </w:t>
      </w:r>
      <w:r w:rsidR="00DA1CE0" w:rsidRPr="00DA1CE0">
        <w:rPr>
          <w:rStyle w:val="bt21"/>
          <w:rFonts w:ascii="宋体" w:eastAsia="宋体" w:cs="Times New Roman"/>
          <w:kern w:val="2"/>
          <w:sz w:val="22"/>
          <w:szCs w:val="22"/>
        </w:rPr>
        <w:t>对皮肤、眼睛和呼吸道有刺激作用。</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rPr>
          <w:rFonts w:hint="eastAsia"/>
        </w:rPr>
      </w:pPr>
      <w:r>
        <w:rPr>
          <w:rStyle w:val="bt11"/>
          <w:rFonts w:hint="default"/>
        </w:rPr>
        <w:t>第十二部分</w:t>
      </w:r>
      <w:r>
        <w:rPr>
          <w:rStyle w:val="bt11"/>
          <w:rFonts w:hint="default"/>
        </w:rPr>
        <w:t> </w:t>
      </w:r>
      <w:r>
        <w:rPr>
          <w:rStyle w:val="bt11"/>
          <w:rFonts w:hint="default"/>
        </w:rPr>
        <w:t xml:space="preserve"> 生态学信息</w:t>
      </w:r>
    </w:p>
    <w:p w14:paraId="165AC17A" w14:textId="3656F08B"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00DA1CE0" w:rsidRPr="00DA1CE0">
        <w:rPr>
          <w:rFonts w:ascii="宋体" w:hAnsi="宋体" w:hint="eastAsia"/>
          <w:sz w:val="22"/>
          <w:szCs w:val="22"/>
        </w:rPr>
        <w:t>对水生生物有一定毒性，影响水生生物的生长、繁殖等</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lastRenderedPageBreak/>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rPr>
          <w:rFonts w:hint="eastAsia"/>
        </w:rPr>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rPr>
          <w:rFonts w:hint="eastAsia"/>
        </w:rPr>
      </w:pPr>
      <w:r>
        <w:rPr>
          <w:rStyle w:val="bt11"/>
          <w:rFonts w:hint="default"/>
        </w:rPr>
        <w:t>第十四部分</w:t>
      </w:r>
      <w:r>
        <w:rPr>
          <w:rStyle w:val="bt11"/>
          <w:rFonts w:hint="default"/>
        </w:rPr>
        <w:t> </w:t>
      </w:r>
      <w:r>
        <w:rPr>
          <w:rStyle w:val="bt11"/>
          <w:rFonts w:hint="default"/>
        </w:rPr>
        <w:t>运输信息</w:t>
      </w:r>
    </w:p>
    <w:p w14:paraId="0A46252D" w14:textId="14612B5C"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r w:rsidR="00DA1CE0">
        <w:rPr>
          <w:rStyle w:val="bt21"/>
          <w:rFonts w:hint="default"/>
        </w:rPr>
        <w:t>61888</w:t>
      </w:r>
      <w:r w:rsidRPr="006054FD">
        <w:rPr>
          <w:rStyle w:val="bt21"/>
          <w:rFonts w:hint="default"/>
        </w:rPr>
        <w:tab/>
      </w:r>
    </w:p>
    <w:p w14:paraId="400CD689" w14:textId="63128E5A" w:rsidR="00291A26" w:rsidRDefault="00291A26" w:rsidP="00291A26">
      <w:pPr>
        <w:pStyle w:val="a4"/>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r w:rsidR="00DA1CE0">
        <w:rPr>
          <w:rStyle w:val="bt21"/>
          <w:rFonts w:hint="default"/>
        </w:rPr>
        <w:t>1789</w:t>
      </w:r>
    </w:p>
    <w:p w14:paraId="478F1F89" w14:textId="59EC0A0E"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sidR="00DA1CE0">
        <w:rPr>
          <w:rStyle w:val="bt21"/>
        </w:rPr>
        <w:t>硫氰酸</w:t>
      </w:r>
      <w:proofErr w:type="gramStart"/>
      <w:r w:rsidR="00DA1CE0">
        <w:rPr>
          <w:rStyle w:val="bt21"/>
        </w:rPr>
        <w:t>铵</w:t>
      </w:r>
      <w:proofErr w:type="gramEnd"/>
    </w:p>
    <w:p w14:paraId="58B99579" w14:textId="5CF2522A" w:rsidR="00291A26" w:rsidRDefault="00291A26" w:rsidP="00291A26">
      <w:pPr>
        <w:pStyle w:val="a4"/>
        <w:spacing w:before="80" w:beforeAutospacing="0" w:after="80" w:afterAutospacing="0" w:line="400" w:lineRule="atLeast"/>
        <w:ind w:left="1200" w:hanging="1200"/>
        <w:rPr>
          <w:rStyle w:val="bt21"/>
        </w:rPr>
      </w:pPr>
      <w:r>
        <w:rPr>
          <w:rStyle w:val="bt21"/>
          <w:rFonts w:hint="default"/>
        </w:rPr>
        <w:t>联合国危险性分类：</w:t>
      </w:r>
      <w:r w:rsidR="00DA1CE0">
        <w:rPr>
          <w:rStyle w:val="bt21"/>
          <w:rFonts w:hint="default"/>
        </w:rPr>
        <w:t>6.1</w:t>
      </w:r>
    </w:p>
    <w:p w14:paraId="581617DF" w14:textId="292F8A80" w:rsidR="0070523A" w:rsidRDefault="00291A26" w:rsidP="00291A26">
      <w:pPr>
        <w:pStyle w:val="a4"/>
        <w:spacing w:before="80" w:beforeAutospacing="0" w:after="80" w:afterAutospacing="0" w:line="400" w:lineRule="atLeast"/>
        <w:ind w:left="1200" w:hanging="1200"/>
        <w:rPr>
          <w:rFonts w:ascii="黑体" w:eastAsia="黑体" w:hint="eastAsia"/>
        </w:rPr>
      </w:pPr>
      <w:r>
        <w:rPr>
          <w:rStyle w:val="bt21"/>
          <w:rFonts w:hint="default"/>
        </w:rPr>
        <w:t>包装类别</w:t>
      </w:r>
      <w:r w:rsidR="0070523A" w:rsidRPr="0070523A">
        <w:rPr>
          <w:rFonts w:ascii="黑体" w:eastAsia="黑体"/>
        </w:rPr>
        <w:t>：</w:t>
      </w:r>
      <w:r w:rsidR="00DA1CE0" w:rsidRPr="00DA1CE0">
        <w:rPr>
          <w:rFonts w:ascii="黑体" w:eastAsia="黑体" w:hint="eastAsia"/>
        </w:rPr>
        <w:t>Ⅲ 类包装</w:t>
      </w:r>
    </w:p>
    <w:p w14:paraId="66F26971" w14:textId="1FE107E0"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00DA1CE0">
        <w:rPr>
          <w:rStyle w:val="bt21"/>
        </w:rPr>
        <w:t>有毒品</w:t>
      </w:r>
    </w:p>
    <w:p w14:paraId="7CC409AF" w14:textId="1D0A6568"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r w:rsidR="00DA1CE0" w:rsidRPr="00DA1CE0">
        <w:rPr>
          <w:rFonts w:hint="eastAsia"/>
          <w:sz w:val="22"/>
          <w:szCs w:val="22"/>
        </w:rPr>
        <w:t>小开口钢桶；螺纹口玻璃瓶、铁盖压口玻璃瓶、塑料瓶或金属桶（罐）</w:t>
      </w:r>
      <w:proofErr w:type="gramStart"/>
      <w:r w:rsidR="00DA1CE0" w:rsidRPr="00DA1CE0">
        <w:rPr>
          <w:rFonts w:hint="eastAsia"/>
          <w:sz w:val="22"/>
          <w:szCs w:val="22"/>
        </w:rPr>
        <w:t>外普通</w:t>
      </w:r>
      <w:proofErr w:type="gramEnd"/>
      <w:r w:rsidR="00DA1CE0" w:rsidRPr="00DA1CE0">
        <w:rPr>
          <w:rFonts w:hint="eastAsia"/>
          <w:sz w:val="22"/>
          <w:szCs w:val="22"/>
        </w:rPr>
        <w:t>木箱；螺纹口玻璃瓶、塑料瓶或镀锡薄钢板桶（罐）</w:t>
      </w:r>
      <w:proofErr w:type="gramStart"/>
      <w:r w:rsidR="00DA1CE0" w:rsidRPr="00DA1CE0">
        <w:rPr>
          <w:rFonts w:hint="eastAsia"/>
          <w:sz w:val="22"/>
          <w:szCs w:val="22"/>
        </w:rPr>
        <w:t>外满底板</w:t>
      </w:r>
      <w:proofErr w:type="gramEnd"/>
      <w:r w:rsidR="00DA1CE0" w:rsidRPr="00DA1CE0">
        <w:rPr>
          <w:rFonts w:hint="eastAsia"/>
          <w:sz w:val="22"/>
          <w:szCs w:val="22"/>
        </w:rPr>
        <w:t>花格箱、纤维板箱或胶合板箱</w:t>
      </w:r>
      <w:r w:rsidR="00066FB1">
        <w:rPr>
          <w:rFonts w:hint="eastAsia"/>
          <w:sz w:val="22"/>
          <w:szCs w:val="22"/>
        </w:rPr>
        <w:t>。</w:t>
      </w:r>
    </w:p>
    <w:p w14:paraId="07B48586" w14:textId="0CF58ED8"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DA1CE0" w:rsidRPr="00DA1CE0">
        <w:rPr>
          <w:rFonts w:ascii="宋体" w:hAnsi="宋体" w:cs="宋体" w:hint="eastAsia"/>
          <w:kern w:val="0"/>
          <w:sz w:val="22"/>
          <w:szCs w:val="22"/>
        </w:rPr>
        <w:t>运输车辆应配备相应消防器材和泄漏应急处理设备。装运车辆</w:t>
      </w:r>
      <w:proofErr w:type="gramStart"/>
      <w:r w:rsidR="00DA1CE0" w:rsidRPr="00DA1CE0">
        <w:rPr>
          <w:rFonts w:ascii="宋体" w:hAnsi="宋体" w:cs="宋体" w:hint="eastAsia"/>
          <w:kern w:val="0"/>
          <w:sz w:val="22"/>
          <w:szCs w:val="22"/>
        </w:rPr>
        <w:t>排气管须有</w:t>
      </w:r>
      <w:proofErr w:type="gramEnd"/>
      <w:r w:rsidR="00DA1CE0" w:rsidRPr="00DA1CE0">
        <w:rPr>
          <w:rFonts w:ascii="宋体" w:hAnsi="宋体" w:cs="宋体" w:hint="eastAsia"/>
          <w:kern w:val="0"/>
          <w:sz w:val="22"/>
          <w:szCs w:val="22"/>
        </w:rPr>
        <w:t>阻火装置。运输过程中确保容器</w:t>
      </w:r>
      <w:proofErr w:type="gramStart"/>
      <w:r w:rsidR="00DA1CE0" w:rsidRPr="00DA1CE0">
        <w:rPr>
          <w:rFonts w:ascii="宋体" w:hAnsi="宋体" w:cs="宋体" w:hint="eastAsia"/>
          <w:kern w:val="0"/>
          <w:sz w:val="22"/>
          <w:szCs w:val="22"/>
        </w:rPr>
        <w:t>不</w:t>
      </w:r>
      <w:proofErr w:type="gramEnd"/>
      <w:r w:rsidR="00DA1CE0" w:rsidRPr="00DA1CE0">
        <w:rPr>
          <w:rFonts w:ascii="宋体" w:hAnsi="宋体" w:cs="宋体" w:hint="eastAsia"/>
          <w:kern w:val="0"/>
          <w:sz w:val="22"/>
          <w:szCs w:val="22"/>
        </w:rPr>
        <w:t>泄漏、不倒塌、</w:t>
      </w:r>
      <w:proofErr w:type="gramStart"/>
      <w:r w:rsidR="00DA1CE0" w:rsidRPr="00DA1CE0">
        <w:rPr>
          <w:rFonts w:ascii="宋体" w:hAnsi="宋体" w:cs="宋体" w:hint="eastAsia"/>
          <w:kern w:val="0"/>
          <w:sz w:val="22"/>
          <w:szCs w:val="22"/>
        </w:rPr>
        <w:t>不</w:t>
      </w:r>
      <w:proofErr w:type="gramEnd"/>
      <w:r w:rsidR="00DA1CE0" w:rsidRPr="00DA1CE0">
        <w:rPr>
          <w:rFonts w:ascii="宋体" w:hAnsi="宋体" w:cs="宋体" w:hint="eastAsia"/>
          <w:kern w:val="0"/>
          <w:sz w:val="22"/>
          <w:szCs w:val="22"/>
        </w:rPr>
        <w:t>坠落、不损坏。严禁与氧化剂、酸类、碱类、食用化学品等混装混运。运输途中防曝晒、雨淋，防高温。中途停留远离火种、热源。公路运输按规定路线行驶，勿在居民区和人口稠密区停留。铁路运输禁止溜放。</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20E89C76" w14:textId="77777777" w:rsidR="004570B5" w:rsidRDefault="004570B5" w:rsidP="004570B5">
      <w:pPr>
        <w:autoSpaceDE w:val="0"/>
        <w:autoSpaceDN w:val="0"/>
        <w:adjustRightInd w:val="0"/>
        <w:spacing w:line="360" w:lineRule="auto"/>
        <w:ind w:left="1058" w:hangingChars="441" w:hanging="1058"/>
        <w:jc w:val="left"/>
        <w:rPr>
          <w:rFonts w:ascii="黑体" w:eastAsia="黑体" w:hAnsi="黑体" w:hint="eastAsia"/>
          <w:sz w:val="24"/>
        </w:rPr>
      </w:pPr>
      <w:r w:rsidRPr="0087013C">
        <w:rPr>
          <w:rFonts w:ascii="黑体" w:eastAsia="黑体" w:hAnsi="黑体" w:hint="eastAsia"/>
          <w:sz w:val="24"/>
        </w:rPr>
        <w:t>下列法律法规和标准,对化学品的安全使用、储存、运输、装卸、分类和标志等方面均作了相应的规定:</w:t>
      </w:r>
    </w:p>
    <w:p w14:paraId="314F6054" w14:textId="77777777" w:rsidR="00DA1CE0" w:rsidRPr="00DA1CE0" w:rsidRDefault="00DA1CE0" w:rsidP="00DA1CE0">
      <w:pPr>
        <w:autoSpaceDE w:val="0"/>
        <w:autoSpaceDN w:val="0"/>
        <w:adjustRightInd w:val="0"/>
        <w:spacing w:line="360" w:lineRule="auto"/>
        <w:ind w:left="970" w:hangingChars="441" w:hanging="970"/>
        <w:jc w:val="left"/>
        <w:rPr>
          <w:rFonts w:ascii="宋体" w:hAnsi="宋体" w:hint="eastAsia"/>
          <w:sz w:val="22"/>
          <w:szCs w:val="22"/>
        </w:rPr>
      </w:pPr>
      <w:r w:rsidRPr="00DA1CE0">
        <w:rPr>
          <w:rFonts w:ascii="宋体" w:hAnsi="宋体" w:hint="eastAsia"/>
          <w:sz w:val="22"/>
          <w:szCs w:val="22"/>
        </w:rPr>
        <w:t>职业病分类和目录：未列入。</w:t>
      </w:r>
    </w:p>
    <w:p w14:paraId="4D2F4D35" w14:textId="77777777" w:rsidR="00DA1CE0" w:rsidRPr="00DA1CE0" w:rsidRDefault="00DA1CE0" w:rsidP="00DA1CE0">
      <w:pPr>
        <w:autoSpaceDE w:val="0"/>
        <w:autoSpaceDN w:val="0"/>
        <w:adjustRightInd w:val="0"/>
        <w:spacing w:line="360" w:lineRule="auto"/>
        <w:ind w:left="970" w:hangingChars="441" w:hanging="970"/>
        <w:jc w:val="left"/>
        <w:rPr>
          <w:rFonts w:ascii="宋体" w:hAnsi="宋体" w:hint="eastAsia"/>
          <w:sz w:val="22"/>
          <w:szCs w:val="22"/>
        </w:rPr>
      </w:pPr>
      <w:r w:rsidRPr="00DA1CE0">
        <w:rPr>
          <w:rFonts w:ascii="宋体" w:hAnsi="宋体" w:hint="eastAsia"/>
          <w:sz w:val="22"/>
          <w:szCs w:val="22"/>
        </w:rPr>
        <w:t>危险化学品目录：列入。</w:t>
      </w:r>
    </w:p>
    <w:p w14:paraId="2AB1CA2A" w14:textId="77777777" w:rsidR="00DA1CE0" w:rsidRPr="00DA1CE0" w:rsidRDefault="00DA1CE0" w:rsidP="00DA1CE0">
      <w:pPr>
        <w:autoSpaceDE w:val="0"/>
        <w:autoSpaceDN w:val="0"/>
        <w:adjustRightInd w:val="0"/>
        <w:spacing w:line="360" w:lineRule="auto"/>
        <w:ind w:left="970" w:hangingChars="441" w:hanging="970"/>
        <w:jc w:val="left"/>
        <w:rPr>
          <w:rFonts w:ascii="宋体" w:hAnsi="宋体" w:hint="eastAsia"/>
          <w:sz w:val="22"/>
          <w:szCs w:val="22"/>
        </w:rPr>
      </w:pPr>
      <w:r w:rsidRPr="00DA1CE0">
        <w:rPr>
          <w:rFonts w:ascii="宋体" w:hAnsi="宋体" w:hint="eastAsia"/>
          <w:sz w:val="22"/>
          <w:szCs w:val="22"/>
        </w:rPr>
        <w:t>易制</w:t>
      </w:r>
      <w:proofErr w:type="gramStart"/>
      <w:r w:rsidRPr="00DA1CE0">
        <w:rPr>
          <w:rFonts w:ascii="宋体" w:hAnsi="宋体" w:hint="eastAsia"/>
          <w:sz w:val="22"/>
          <w:szCs w:val="22"/>
        </w:rPr>
        <w:t>爆</w:t>
      </w:r>
      <w:proofErr w:type="gramEnd"/>
      <w:r w:rsidRPr="00DA1CE0">
        <w:rPr>
          <w:rFonts w:ascii="宋体" w:hAnsi="宋体" w:hint="eastAsia"/>
          <w:sz w:val="22"/>
          <w:szCs w:val="22"/>
        </w:rPr>
        <w:t>危险化学品目录：未列入。</w:t>
      </w:r>
    </w:p>
    <w:p w14:paraId="01A573EB" w14:textId="77777777" w:rsidR="00DA1CE0" w:rsidRPr="00DA1CE0" w:rsidRDefault="00DA1CE0" w:rsidP="00DA1CE0">
      <w:pPr>
        <w:autoSpaceDE w:val="0"/>
        <w:autoSpaceDN w:val="0"/>
        <w:adjustRightInd w:val="0"/>
        <w:spacing w:line="360" w:lineRule="auto"/>
        <w:ind w:left="970" w:hangingChars="441" w:hanging="970"/>
        <w:jc w:val="left"/>
        <w:rPr>
          <w:rFonts w:ascii="宋体" w:hAnsi="宋体" w:hint="eastAsia"/>
          <w:sz w:val="22"/>
          <w:szCs w:val="22"/>
        </w:rPr>
      </w:pPr>
      <w:r w:rsidRPr="00DA1CE0">
        <w:rPr>
          <w:rFonts w:ascii="宋体" w:hAnsi="宋体" w:hint="eastAsia"/>
          <w:sz w:val="22"/>
          <w:szCs w:val="22"/>
        </w:rPr>
        <w:lastRenderedPageBreak/>
        <w:t>重点监管的危险化学品目录：未列入。</w:t>
      </w:r>
    </w:p>
    <w:p w14:paraId="435CBCDD" w14:textId="77777777" w:rsidR="00DA1CE0" w:rsidRPr="00DA1CE0" w:rsidRDefault="00DA1CE0" w:rsidP="00DA1CE0">
      <w:pPr>
        <w:autoSpaceDE w:val="0"/>
        <w:autoSpaceDN w:val="0"/>
        <w:adjustRightInd w:val="0"/>
        <w:spacing w:line="360" w:lineRule="auto"/>
        <w:ind w:left="970" w:hangingChars="441" w:hanging="970"/>
        <w:jc w:val="left"/>
        <w:rPr>
          <w:rFonts w:ascii="宋体" w:hAnsi="宋体" w:hint="eastAsia"/>
          <w:sz w:val="22"/>
          <w:szCs w:val="22"/>
        </w:rPr>
      </w:pPr>
      <w:r w:rsidRPr="00DA1CE0">
        <w:rPr>
          <w:rFonts w:ascii="宋体" w:hAnsi="宋体" w:hint="eastAsia"/>
          <w:sz w:val="22"/>
          <w:szCs w:val="22"/>
        </w:rPr>
        <w:t>使用有毒物品作业场所劳动保护条例：未列入。</w:t>
      </w:r>
    </w:p>
    <w:p w14:paraId="57C6307E" w14:textId="77777777" w:rsidR="00DA1CE0" w:rsidRPr="00DA1CE0" w:rsidRDefault="00DA1CE0" w:rsidP="00DA1CE0">
      <w:pPr>
        <w:autoSpaceDE w:val="0"/>
        <w:autoSpaceDN w:val="0"/>
        <w:adjustRightInd w:val="0"/>
        <w:spacing w:line="360" w:lineRule="auto"/>
        <w:ind w:left="970" w:hangingChars="441" w:hanging="970"/>
        <w:jc w:val="left"/>
        <w:rPr>
          <w:rFonts w:ascii="宋体" w:hAnsi="宋体" w:hint="eastAsia"/>
          <w:sz w:val="22"/>
          <w:szCs w:val="22"/>
        </w:rPr>
      </w:pPr>
      <w:r w:rsidRPr="00DA1CE0">
        <w:rPr>
          <w:rFonts w:ascii="宋体" w:hAnsi="宋体" w:hint="eastAsia"/>
          <w:sz w:val="22"/>
          <w:szCs w:val="22"/>
        </w:rPr>
        <w:t>易制毒化学品管理条例：未列入。</w:t>
      </w:r>
    </w:p>
    <w:p w14:paraId="693F3EA4" w14:textId="77777777" w:rsidR="00DA1CE0" w:rsidRPr="00DA1CE0" w:rsidRDefault="00DA1CE0" w:rsidP="00DA1CE0">
      <w:pPr>
        <w:autoSpaceDE w:val="0"/>
        <w:autoSpaceDN w:val="0"/>
        <w:adjustRightInd w:val="0"/>
        <w:spacing w:line="360" w:lineRule="auto"/>
        <w:ind w:left="970" w:hangingChars="441" w:hanging="970"/>
        <w:jc w:val="left"/>
        <w:rPr>
          <w:rFonts w:ascii="宋体" w:hAnsi="宋体" w:hint="eastAsia"/>
          <w:sz w:val="22"/>
          <w:szCs w:val="22"/>
        </w:rPr>
      </w:pPr>
      <w:r w:rsidRPr="00DA1CE0">
        <w:rPr>
          <w:rFonts w:ascii="宋体" w:hAnsi="宋体" w:hint="eastAsia"/>
          <w:sz w:val="22"/>
          <w:szCs w:val="22"/>
        </w:rPr>
        <w:t>GB 18218-2018《危险化学品重大危险源辨识》(表 1)：未列入。</w:t>
      </w:r>
    </w:p>
    <w:p w14:paraId="3A5316DC" w14:textId="77777777" w:rsidR="00DA1CE0" w:rsidRPr="00DA1CE0" w:rsidRDefault="00DA1CE0" w:rsidP="00DA1CE0">
      <w:pPr>
        <w:autoSpaceDE w:val="0"/>
        <w:autoSpaceDN w:val="0"/>
        <w:adjustRightInd w:val="0"/>
        <w:spacing w:line="360" w:lineRule="auto"/>
        <w:ind w:left="970" w:hangingChars="441" w:hanging="970"/>
        <w:jc w:val="left"/>
        <w:rPr>
          <w:rFonts w:ascii="宋体" w:hAnsi="宋体" w:hint="eastAsia"/>
          <w:sz w:val="22"/>
          <w:szCs w:val="22"/>
        </w:rPr>
      </w:pPr>
      <w:r w:rsidRPr="00DA1CE0">
        <w:rPr>
          <w:rFonts w:ascii="宋体" w:hAnsi="宋体" w:hint="eastAsia"/>
          <w:sz w:val="22"/>
          <w:szCs w:val="22"/>
        </w:rPr>
        <w:t>《化学品分类和标签规范》系列国家标准 (GB30000.2~30000.29)：适用相关规定。</w:t>
      </w:r>
    </w:p>
    <w:p w14:paraId="62621C26" w14:textId="20A0C460" w:rsidR="00291A26" w:rsidRPr="0070523A" w:rsidRDefault="00DA1CE0" w:rsidP="00DA1CE0">
      <w:pPr>
        <w:autoSpaceDE w:val="0"/>
        <w:autoSpaceDN w:val="0"/>
        <w:adjustRightInd w:val="0"/>
        <w:spacing w:line="360" w:lineRule="auto"/>
        <w:ind w:left="970" w:hangingChars="441" w:hanging="970"/>
        <w:jc w:val="left"/>
        <w:rPr>
          <w:rFonts w:ascii="宋体" w:hAnsi="宋体" w:hint="eastAsia"/>
          <w:sz w:val="22"/>
          <w:szCs w:val="22"/>
        </w:rPr>
      </w:pPr>
      <w:r w:rsidRPr="00DA1CE0">
        <w:rPr>
          <w:rFonts w:ascii="宋体" w:hAnsi="宋体" w:hint="eastAsia"/>
          <w:sz w:val="22"/>
          <w:szCs w:val="22"/>
        </w:rPr>
        <w:t>《中国现有化学物质名录》：列入。</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17B9055D"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w:t>
      </w:r>
      <w:r w:rsidR="00AA2ADA">
        <w:rPr>
          <w:rStyle w:val="bt21"/>
          <w:rFonts w:ascii="宋体" w:eastAsia="宋体" w:hint="default"/>
        </w:rPr>
        <w:t>23</w:t>
      </w:r>
      <w:r>
        <w:rPr>
          <w:rStyle w:val="bt21"/>
          <w:rFonts w:ascii="宋体" w:eastAsia="宋体" w:hint="default"/>
        </w:rPr>
        <w:t>年12月28日</w:t>
      </w:r>
    </w:p>
    <w:p w14:paraId="3965D42F" w14:textId="77777777" w:rsidR="00291A26" w:rsidRPr="00B56F4D" w:rsidRDefault="00291A26" w:rsidP="00291A26">
      <w:pPr>
        <w:spacing w:line="360" w:lineRule="auto"/>
        <w:rPr>
          <w:rFonts w:ascii="宋体" w:hAnsi="宋体" w:hint="eastAsia"/>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hint="eastAsia"/>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C653" w14:textId="77777777" w:rsidR="00E635E6" w:rsidRDefault="00E635E6">
      <w:r>
        <w:separator/>
      </w:r>
    </w:p>
  </w:endnote>
  <w:endnote w:type="continuationSeparator" w:id="0">
    <w:p w14:paraId="6242438A" w14:textId="77777777" w:rsidR="00E635E6" w:rsidRDefault="00E6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AA58" w14:textId="4F65F5C1" w:rsidR="00234618" w:rsidRDefault="00291A26">
    <w:pPr>
      <w:pStyle w:val="a7"/>
      <w:pBdr>
        <w:top w:val="single" w:sz="4" w:space="0" w:color="auto"/>
      </w:pBdr>
    </w:pPr>
    <w:r>
      <w:rPr>
        <w:rFonts w:hint="eastAsia"/>
      </w:rPr>
      <w:t>最新修订日期：</w:t>
    </w:r>
    <w:r>
      <w:t>20</w:t>
    </w:r>
    <w:r w:rsidR="00AA2ADA">
      <w:rPr>
        <w:rFonts w:hint="eastAsia"/>
      </w:rPr>
      <w:t>23</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747C" w14:textId="1CA0E150" w:rsidR="00234618" w:rsidRDefault="00291A26">
    <w:pPr>
      <w:pStyle w:val="a7"/>
      <w:pBdr>
        <w:top w:val="single" w:sz="4" w:space="1" w:color="auto"/>
      </w:pBdr>
    </w:pPr>
    <w:r>
      <w:rPr>
        <w:rFonts w:hint="eastAsia"/>
      </w:rPr>
      <w:t>最新修订日期：</w:t>
    </w:r>
    <w:r w:rsidRPr="00BC27BA">
      <w:rPr>
        <w:rFonts w:hint="eastAsia"/>
      </w:rPr>
      <w:t>20</w:t>
    </w:r>
    <w:r w:rsidR="00232AE7">
      <w:rPr>
        <w:rFonts w:hint="eastAsia"/>
      </w:rPr>
      <w:t>23</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rsidR="00C83C1A">
      <w:rPr>
        <w:rFonts w:hint="eastAsia"/>
      </w:rPr>
      <w:t>1</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78201" w14:textId="77777777" w:rsidR="00E635E6" w:rsidRDefault="00E635E6">
      <w:r>
        <w:separator/>
      </w:r>
    </w:p>
  </w:footnote>
  <w:footnote w:type="continuationSeparator" w:id="0">
    <w:p w14:paraId="535FA363" w14:textId="77777777" w:rsidR="00E635E6" w:rsidRDefault="00E63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87F7" w14:textId="527BD06C" w:rsidR="00234618" w:rsidRDefault="00291A26">
    <w:pPr>
      <w:pStyle w:val="a5"/>
      <w:pBdr>
        <w:bottom w:val="single" w:sz="4" w:space="1" w:color="auto"/>
      </w:pBdr>
      <w:jc w:val="left"/>
      <w:rPr>
        <w:szCs w:val="21"/>
      </w:rPr>
    </w:pPr>
    <w:r>
      <w:rPr>
        <w:rFonts w:hint="eastAsia"/>
      </w:rPr>
      <w:t>产品名称：</w:t>
    </w:r>
    <w:r w:rsidR="00DA1CE0">
      <w:rPr>
        <w:rFonts w:hint="eastAsia"/>
      </w:rPr>
      <w:t>硫氰酸</w:t>
    </w:r>
    <w:proofErr w:type="gramStart"/>
    <w:r w:rsidR="00DA1CE0">
      <w:rPr>
        <w:rFonts w:hint="eastAsia"/>
      </w:rPr>
      <w:t>铵</w:t>
    </w:r>
    <w:proofErr w:type="gramEnd"/>
    <w:r w:rsidR="0070523A">
      <w:rPr>
        <w:rFonts w:hint="eastAsia"/>
      </w:rPr>
      <w:t xml:space="preserve">  </w:t>
    </w:r>
    <w:r w:rsidR="00274616">
      <w:rPr>
        <w:rFonts w:hint="eastAsia"/>
      </w:rPr>
      <w:t xml:space="preserve">  </w:t>
    </w:r>
    <w:r w:rsidR="007E0036">
      <w:rPr>
        <w:rFonts w:hint="eastAsia"/>
      </w:rPr>
      <w:t xml:space="preserve"> </w:t>
    </w:r>
    <w:r w:rsidR="002203C6">
      <w:rPr>
        <w:rFonts w:hint="eastAsia"/>
      </w:rPr>
      <w:t xml:space="preserve">    </w:t>
    </w:r>
    <w:r>
      <w:rPr>
        <w:rFonts w:hint="eastAsia"/>
      </w:rPr>
      <w:t xml:space="preserve">                      </w:t>
    </w:r>
    <w:r w:rsidR="00986A3B">
      <w:t xml:space="preserve">  </w:t>
    </w:r>
    <w:r>
      <w:rPr>
        <w:rFonts w:hint="eastAsia"/>
      </w:rPr>
      <w:t xml:space="preserve"> </w:t>
    </w:r>
    <w:r w:rsidR="00E06133">
      <w:t xml:space="preserve">  </w:t>
    </w:r>
    <w:r>
      <w:rPr>
        <w:rFonts w:hint="eastAsia"/>
      </w:rPr>
      <w:t xml:space="preserve"> </w:t>
    </w:r>
    <w:r w:rsidR="00134B59">
      <w:rPr>
        <w:rFonts w:hint="eastAsia"/>
      </w:rPr>
      <w:t xml:space="preserve">    </w:t>
    </w:r>
    <w:r>
      <w:rPr>
        <w:rFonts w:hint="eastAsia"/>
      </w:rPr>
      <w:t xml:space="preserve">              SDS</w:t>
    </w:r>
    <w:r>
      <w:rPr>
        <w:rFonts w:hint="eastAsia"/>
      </w:rPr>
      <w:t>编号：</w:t>
    </w:r>
    <w:r>
      <w:t>HXSH</w:t>
    </w:r>
    <w:r w:rsidR="00AC1436">
      <w:rPr>
        <w:rFonts w:hint="eastAsia"/>
      </w:rPr>
      <w:t>18</w:t>
    </w:r>
    <w:r w:rsidR="00DA1CE0">
      <w:rPr>
        <w:rFonts w:hint="eastAsia"/>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4916" w14:textId="77777777" w:rsidR="00234618" w:rsidRDefault="00291A26">
    <w:pPr>
      <w:pStyle w:val="a4"/>
      <w:spacing w:before="0" w:beforeAutospacing="0" w:after="0" w:afterAutospacing="0" w:line="0" w:lineRule="atLeast"/>
      <w:jc w:val="center"/>
      <w:rPr>
        <w:rFonts w:ascii="黑体" w:eastAsia="黑体" w:hint="eastAsia"/>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hint="eastAsia"/>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rFonts w:hint="eastAsia"/>
        <w:sz w:val="21"/>
        <w:szCs w:val="21"/>
      </w:rPr>
    </w:pPr>
  </w:p>
  <w:p w14:paraId="2546D593" w14:textId="77777777" w:rsidR="00234618" w:rsidRDefault="00291A26" w:rsidP="009362C3">
    <w:pPr>
      <w:pStyle w:val="a4"/>
      <w:spacing w:before="0" w:beforeAutospacing="0" w:after="0" w:afterAutospacing="0" w:line="0" w:lineRule="atLeast"/>
      <w:jc w:val="center"/>
      <w:rPr>
        <w:rFonts w:hint="eastAsia"/>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rFonts w:hint="eastAsia"/>
        <w:sz w:val="21"/>
        <w:szCs w:val="21"/>
      </w:rPr>
    </w:pPr>
  </w:p>
  <w:p w14:paraId="1B31E24C" w14:textId="4A10E86E"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w:t>
    </w:r>
    <w:r w:rsidR="00AA2ADA">
      <w:rPr>
        <w:rFonts w:ascii="Times New Roman" w:hAnsi="Times New Roman" w:cs="Times New Roman" w:hint="eastAsia"/>
        <w:sz w:val="21"/>
        <w:szCs w:val="21"/>
      </w:rPr>
      <w:t>23</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134B59">
      <w:rPr>
        <w:rFonts w:ascii="Times New Roman" w:hAnsi="Times New Roman" w:cs="Times New Roman" w:hint="eastAsia"/>
        <w:sz w:val="21"/>
        <w:szCs w:val="21"/>
      </w:rPr>
      <w:t>18</w:t>
    </w:r>
    <w:r w:rsidR="00DA1CE0">
      <w:rPr>
        <w:rFonts w:ascii="Times New Roman" w:hAnsi="Times New Roman" w:cs="Times New Roman" w:hint="eastAsia"/>
        <w:sz w:val="21"/>
        <w:szCs w:val="21"/>
      </w:rPr>
      <w:t>5</w:t>
    </w:r>
  </w:p>
  <w:p w14:paraId="63C348D6" w14:textId="75A1F9A5"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DA1CE0">
      <w:rPr>
        <w:rFonts w:ascii="Times New Roman" w:hAnsi="Times New Roman" w:cs="Times New Roman" w:hint="eastAsia"/>
        <w:sz w:val="21"/>
        <w:szCs w:val="21"/>
      </w:rPr>
      <w:t>硫氰酸</w:t>
    </w:r>
    <w:proofErr w:type="gramStart"/>
    <w:r w:rsidR="00DA1CE0">
      <w:rPr>
        <w:rFonts w:ascii="Times New Roman" w:hAnsi="Times New Roman" w:cs="Times New Roman" w:hint="eastAsia"/>
        <w:sz w:val="21"/>
        <w:szCs w:val="21"/>
      </w:rPr>
      <w:t>铵</w:t>
    </w:r>
    <w:proofErr w:type="gramEnd"/>
    <w:r w:rsidR="00C83C1A">
      <w:rPr>
        <w:rFonts w:ascii="Times New Roman" w:hAnsi="Times New Roman" w:cs="Times New Roman" w:hint="eastAsia"/>
        <w:sz w:val="21"/>
        <w:szCs w:val="21"/>
      </w:rPr>
      <w:t xml:space="preserve"> </w:t>
    </w:r>
    <w:r w:rsidR="00CA670D">
      <w:rPr>
        <w:rFonts w:ascii="Times New Roman" w:hAnsi="Times New Roman" w:cs="Times New Roman" w:hint="eastAsia"/>
        <w:sz w:val="21"/>
        <w:szCs w:val="21"/>
      </w:rPr>
      <w:t xml:space="preserve">    </w:t>
    </w:r>
    <w:r w:rsidR="008F6EB0">
      <w:rPr>
        <w:rFonts w:ascii="Times New Roman" w:hAnsi="Times New Roman" w:cs="Times New Roman" w:hint="eastAsia"/>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00D12809">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w:t>
    </w:r>
    <w:r w:rsidR="00AA2ADA">
      <w:rPr>
        <w:rFonts w:ascii="Times New Roman" w:hAnsi="Times New Roman" w:cs="Times New Roman" w:hint="eastAsia"/>
        <w:sz w:val="21"/>
        <w:szCs w:val="21"/>
      </w:rPr>
      <w:t>4</w:t>
    </w:r>
    <w:r w:rsidRPr="00397151">
      <w:rPr>
        <w:rFonts w:ascii="Times New Roman" w:hAnsi="Times New Roman" w:cs="Times New Roman"/>
        <w:sz w:val="21"/>
        <w:szCs w:val="21"/>
      </w:rPr>
      <w:t>年版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A9B"/>
    <w:multiLevelType w:val="multilevel"/>
    <w:tmpl w:val="B2E80C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D4DAE"/>
    <w:multiLevelType w:val="multilevel"/>
    <w:tmpl w:val="9D403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F44AF"/>
    <w:multiLevelType w:val="multilevel"/>
    <w:tmpl w:val="4A4A57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85AE7"/>
    <w:multiLevelType w:val="multilevel"/>
    <w:tmpl w:val="44B2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0725C"/>
    <w:multiLevelType w:val="multilevel"/>
    <w:tmpl w:val="1AFA71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16B64"/>
    <w:multiLevelType w:val="multilevel"/>
    <w:tmpl w:val="4B824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01FB9"/>
    <w:multiLevelType w:val="multilevel"/>
    <w:tmpl w:val="5A98F7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6122A"/>
    <w:multiLevelType w:val="multilevel"/>
    <w:tmpl w:val="2342F0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640D82"/>
    <w:multiLevelType w:val="multilevel"/>
    <w:tmpl w:val="D9CC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21672"/>
    <w:multiLevelType w:val="multilevel"/>
    <w:tmpl w:val="8398F2E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8743C7"/>
    <w:multiLevelType w:val="multilevel"/>
    <w:tmpl w:val="C76CE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B12874"/>
    <w:multiLevelType w:val="multilevel"/>
    <w:tmpl w:val="3D9A9C9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B95A99"/>
    <w:multiLevelType w:val="multilevel"/>
    <w:tmpl w:val="E6A4A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4E1D6C"/>
    <w:multiLevelType w:val="multilevel"/>
    <w:tmpl w:val="FED852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CF718D"/>
    <w:multiLevelType w:val="multilevel"/>
    <w:tmpl w:val="EE1A17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A126A6"/>
    <w:multiLevelType w:val="multilevel"/>
    <w:tmpl w:val="ECC6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251F75"/>
    <w:multiLevelType w:val="multilevel"/>
    <w:tmpl w:val="F8D4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E51DD7"/>
    <w:multiLevelType w:val="multilevel"/>
    <w:tmpl w:val="D43A3F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8F2318"/>
    <w:multiLevelType w:val="multilevel"/>
    <w:tmpl w:val="33720E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B44480"/>
    <w:multiLevelType w:val="multilevel"/>
    <w:tmpl w:val="3D6E3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C177CC"/>
    <w:multiLevelType w:val="multilevel"/>
    <w:tmpl w:val="49DA89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806C54"/>
    <w:multiLevelType w:val="multilevel"/>
    <w:tmpl w:val="3A649D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35038D"/>
    <w:multiLevelType w:val="multilevel"/>
    <w:tmpl w:val="ACE684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386C78"/>
    <w:multiLevelType w:val="multilevel"/>
    <w:tmpl w:val="158E54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622811">
    <w:abstractNumId w:val="3"/>
  </w:num>
  <w:num w:numId="2" w16cid:durableId="1880318911">
    <w:abstractNumId w:val="2"/>
    <w:lvlOverride w:ilvl="0">
      <w:lvl w:ilvl="0">
        <w:numFmt w:val="decimal"/>
        <w:lvlText w:val="%1."/>
        <w:lvlJc w:val="left"/>
      </w:lvl>
    </w:lvlOverride>
  </w:num>
  <w:num w:numId="3" w16cid:durableId="2141343762">
    <w:abstractNumId w:val="13"/>
    <w:lvlOverride w:ilvl="0">
      <w:lvl w:ilvl="0">
        <w:numFmt w:val="decimal"/>
        <w:lvlText w:val="%1."/>
        <w:lvlJc w:val="left"/>
      </w:lvl>
    </w:lvlOverride>
  </w:num>
  <w:num w:numId="4" w16cid:durableId="806820489">
    <w:abstractNumId w:val="4"/>
    <w:lvlOverride w:ilvl="0">
      <w:lvl w:ilvl="0">
        <w:numFmt w:val="decimal"/>
        <w:lvlText w:val="%1."/>
        <w:lvlJc w:val="left"/>
      </w:lvl>
    </w:lvlOverride>
  </w:num>
  <w:num w:numId="5" w16cid:durableId="1902473994">
    <w:abstractNumId w:val="8"/>
  </w:num>
  <w:num w:numId="6" w16cid:durableId="1675648354">
    <w:abstractNumId w:val="1"/>
    <w:lvlOverride w:ilvl="0">
      <w:lvl w:ilvl="0">
        <w:numFmt w:val="decimal"/>
        <w:lvlText w:val="%1."/>
        <w:lvlJc w:val="left"/>
      </w:lvl>
    </w:lvlOverride>
  </w:num>
  <w:num w:numId="7" w16cid:durableId="947662429">
    <w:abstractNumId w:val="21"/>
    <w:lvlOverride w:ilvl="0">
      <w:lvl w:ilvl="0">
        <w:numFmt w:val="decimal"/>
        <w:lvlText w:val="%1."/>
        <w:lvlJc w:val="left"/>
      </w:lvl>
    </w:lvlOverride>
  </w:num>
  <w:num w:numId="8" w16cid:durableId="1728408793">
    <w:abstractNumId w:val="5"/>
    <w:lvlOverride w:ilvl="0">
      <w:lvl w:ilvl="0">
        <w:numFmt w:val="decimal"/>
        <w:lvlText w:val="%1."/>
        <w:lvlJc w:val="left"/>
      </w:lvl>
    </w:lvlOverride>
  </w:num>
  <w:num w:numId="9" w16cid:durableId="797188460">
    <w:abstractNumId w:val="7"/>
    <w:lvlOverride w:ilvl="0">
      <w:lvl w:ilvl="0">
        <w:numFmt w:val="decimal"/>
        <w:lvlText w:val="%1."/>
        <w:lvlJc w:val="left"/>
      </w:lvl>
    </w:lvlOverride>
  </w:num>
  <w:num w:numId="10" w16cid:durableId="1044675682">
    <w:abstractNumId w:val="20"/>
    <w:lvlOverride w:ilvl="0">
      <w:lvl w:ilvl="0">
        <w:numFmt w:val="decimal"/>
        <w:lvlText w:val="%1."/>
        <w:lvlJc w:val="left"/>
      </w:lvl>
    </w:lvlOverride>
  </w:num>
  <w:num w:numId="11" w16cid:durableId="804738284">
    <w:abstractNumId w:val="18"/>
    <w:lvlOverride w:ilvl="0">
      <w:lvl w:ilvl="0">
        <w:numFmt w:val="decimal"/>
        <w:lvlText w:val="%1."/>
        <w:lvlJc w:val="left"/>
      </w:lvl>
    </w:lvlOverride>
  </w:num>
  <w:num w:numId="12" w16cid:durableId="643196897">
    <w:abstractNumId w:val="19"/>
    <w:lvlOverride w:ilvl="0">
      <w:lvl w:ilvl="0">
        <w:numFmt w:val="decimal"/>
        <w:lvlText w:val="%1."/>
        <w:lvlJc w:val="left"/>
      </w:lvl>
    </w:lvlOverride>
  </w:num>
  <w:num w:numId="13" w16cid:durableId="842285773">
    <w:abstractNumId w:val="23"/>
    <w:lvlOverride w:ilvl="0">
      <w:lvl w:ilvl="0">
        <w:numFmt w:val="decimal"/>
        <w:lvlText w:val="%1."/>
        <w:lvlJc w:val="left"/>
      </w:lvl>
    </w:lvlOverride>
  </w:num>
  <w:num w:numId="14" w16cid:durableId="569197743">
    <w:abstractNumId w:val="14"/>
    <w:lvlOverride w:ilvl="0">
      <w:lvl w:ilvl="0">
        <w:numFmt w:val="decimal"/>
        <w:lvlText w:val="%1."/>
        <w:lvlJc w:val="left"/>
      </w:lvl>
    </w:lvlOverride>
  </w:num>
  <w:num w:numId="15" w16cid:durableId="1007439495">
    <w:abstractNumId w:val="0"/>
    <w:lvlOverride w:ilvl="0">
      <w:lvl w:ilvl="0">
        <w:numFmt w:val="decimal"/>
        <w:lvlText w:val="%1."/>
        <w:lvlJc w:val="left"/>
      </w:lvl>
    </w:lvlOverride>
  </w:num>
  <w:num w:numId="16" w16cid:durableId="833181114">
    <w:abstractNumId w:val="17"/>
    <w:lvlOverride w:ilvl="0">
      <w:lvl w:ilvl="0">
        <w:numFmt w:val="decimal"/>
        <w:lvlText w:val="%1."/>
        <w:lvlJc w:val="left"/>
      </w:lvl>
    </w:lvlOverride>
  </w:num>
  <w:num w:numId="17" w16cid:durableId="2098941875">
    <w:abstractNumId w:val="22"/>
    <w:lvlOverride w:ilvl="0">
      <w:lvl w:ilvl="0">
        <w:numFmt w:val="decimal"/>
        <w:lvlText w:val="%1."/>
        <w:lvlJc w:val="left"/>
      </w:lvl>
    </w:lvlOverride>
  </w:num>
  <w:num w:numId="18" w16cid:durableId="1802844922">
    <w:abstractNumId w:val="6"/>
    <w:lvlOverride w:ilvl="0">
      <w:lvl w:ilvl="0">
        <w:numFmt w:val="decimal"/>
        <w:lvlText w:val="%1."/>
        <w:lvlJc w:val="left"/>
      </w:lvl>
    </w:lvlOverride>
  </w:num>
  <w:num w:numId="19" w16cid:durableId="1176457913">
    <w:abstractNumId w:val="11"/>
    <w:lvlOverride w:ilvl="0">
      <w:lvl w:ilvl="0">
        <w:numFmt w:val="decimal"/>
        <w:lvlText w:val="%1."/>
        <w:lvlJc w:val="left"/>
      </w:lvl>
    </w:lvlOverride>
  </w:num>
  <w:num w:numId="20" w16cid:durableId="1120610271">
    <w:abstractNumId w:val="9"/>
    <w:lvlOverride w:ilvl="0">
      <w:lvl w:ilvl="0">
        <w:numFmt w:val="decimal"/>
        <w:lvlText w:val="%1."/>
        <w:lvlJc w:val="left"/>
      </w:lvl>
    </w:lvlOverride>
  </w:num>
  <w:num w:numId="21" w16cid:durableId="2025011505">
    <w:abstractNumId w:val="16"/>
  </w:num>
  <w:num w:numId="22" w16cid:durableId="509871902">
    <w:abstractNumId w:val="12"/>
  </w:num>
  <w:num w:numId="23" w16cid:durableId="355619162">
    <w:abstractNumId w:val="15"/>
  </w:num>
  <w:num w:numId="24" w16cid:durableId="904030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035A80"/>
    <w:rsid w:val="00066FB1"/>
    <w:rsid w:val="0007580F"/>
    <w:rsid w:val="000B0975"/>
    <w:rsid w:val="000B3C47"/>
    <w:rsid w:val="000C21B5"/>
    <w:rsid w:val="00134B59"/>
    <w:rsid w:val="001A649C"/>
    <w:rsid w:val="001C27B6"/>
    <w:rsid w:val="002203C6"/>
    <w:rsid w:val="00232AE7"/>
    <w:rsid w:val="00234618"/>
    <w:rsid w:val="00274616"/>
    <w:rsid w:val="00277D95"/>
    <w:rsid w:val="00291A26"/>
    <w:rsid w:val="002B350F"/>
    <w:rsid w:val="002D4387"/>
    <w:rsid w:val="002F2009"/>
    <w:rsid w:val="00323A7F"/>
    <w:rsid w:val="00331408"/>
    <w:rsid w:val="003A1649"/>
    <w:rsid w:val="003A7D14"/>
    <w:rsid w:val="003B55D9"/>
    <w:rsid w:val="003E3BBF"/>
    <w:rsid w:val="004570B5"/>
    <w:rsid w:val="004A59CA"/>
    <w:rsid w:val="004C788A"/>
    <w:rsid w:val="004D33A8"/>
    <w:rsid w:val="00522413"/>
    <w:rsid w:val="00523BB2"/>
    <w:rsid w:val="00540FF8"/>
    <w:rsid w:val="00542C49"/>
    <w:rsid w:val="005A3AA9"/>
    <w:rsid w:val="005B3327"/>
    <w:rsid w:val="005C4465"/>
    <w:rsid w:val="005D2326"/>
    <w:rsid w:val="005D313E"/>
    <w:rsid w:val="005F5DD5"/>
    <w:rsid w:val="00626ED5"/>
    <w:rsid w:val="006B36A5"/>
    <w:rsid w:val="0070523A"/>
    <w:rsid w:val="007301E5"/>
    <w:rsid w:val="00733E18"/>
    <w:rsid w:val="007A518C"/>
    <w:rsid w:val="007D0339"/>
    <w:rsid w:val="007E0036"/>
    <w:rsid w:val="008163B8"/>
    <w:rsid w:val="00857588"/>
    <w:rsid w:val="00877DB6"/>
    <w:rsid w:val="0088785F"/>
    <w:rsid w:val="008F24BF"/>
    <w:rsid w:val="008F6EB0"/>
    <w:rsid w:val="00913944"/>
    <w:rsid w:val="00916B24"/>
    <w:rsid w:val="00986A3B"/>
    <w:rsid w:val="00987BB3"/>
    <w:rsid w:val="00997E01"/>
    <w:rsid w:val="009C22A9"/>
    <w:rsid w:val="00A20120"/>
    <w:rsid w:val="00A20A82"/>
    <w:rsid w:val="00A44F5B"/>
    <w:rsid w:val="00A83EED"/>
    <w:rsid w:val="00A87471"/>
    <w:rsid w:val="00AA2ADA"/>
    <w:rsid w:val="00AA4EEB"/>
    <w:rsid w:val="00AC1436"/>
    <w:rsid w:val="00AF61A2"/>
    <w:rsid w:val="00B46E94"/>
    <w:rsid w:val="00B72B82"/>
    <w:rsid w:val="00B8143B"/>
    <w:rsid w:val="00BA40E5"/>
    <w:rsid w:val="00BC213C"/>
    <w:rsid w:val="00C07783"/>
    <w:rsid w:val="00C66C6E"/>
    <w:rsid w:val="00C742A0"/>
    <w:rsid w:val="00C7470F"/>
    <w:rsid w:val="00C83C1A"/>
    <w:rsid w:val="00C8497B"/>
    <w:rsid w:val="00CA670D"/>
    <w:rsid w:val="00CD66C5"/>
    <w:rsid w:val="00D12809"/>
    <w:rsid w:val="00D922A2"/>
    <w:rsid w:val="00DA1CE0"/>
    <w:rsid w:val="00DA2EA5"/>
    <w:rsid w:val="00DB0D93"/>
    <w:rsid w:val="00DB3F6D"/>
    <w:rsid w:val="00E06133"/>
    <w:rsid w:val="00E17511"/>
    <w:rsid w:val="00E635E6"/>
    <w:rsid w:val="00E846BF"/>
    <w:rsid w:val="00EC750F"/>
    <w:rsid w:val="00ED13B8"/>
    <w:rsid w:val="00EF1238"/>
    <w:rsid w:val="00FE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 w:type="character" w:styleId="a9">
    <w:name w:val="Strong"/>
    <w:basedOn w:val="a0"/>
    <w:uiPriority w:val="22"/>
    <w:qFormat/>
    <w:rsid w:val="000B0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8311">
      <w:bodyDiv w:val="1"/>
      <w:marLeft w:val="0"/>
      <w:marRight w:val="0"/>
      <w:marTop w:val="0"/>
      <w:marBottom w:val="0"/>
      <w:divBdr>
        <w:top w:val="none" w:sz="0" w:space="0" w:color="auto"/>
        <w:left w:val="none" w:sz="0" w:space="0" w:color="auto"/>
        <w:bottom w:val="none" w:sz="0" w:space="0" w:color="auto"/>
        <w:right w:val="none" w:sz="0" w:space="0" w:color="auto"/>
      </w:divBdr>
      <w:divsChild>
        <w:div w:id="331030377">
          <w:marLeft w:val="0"/>
          <w:marRight w:val="0"/>
          <w:marTop w:val="0"/>
          <w:marBottom w:val="0"/>
          <w:divBdr>
            <w:top w:val="none" w:sz="0" w:space="0" w:color="auto"/>
            <w:left w:val="none" w:sz="0" w:space="0" w:color="auto"/>
            <w:bottom w:val="none" w:sz="0" w:space="0" w:color="auto"/>
            <w:right w:val="none" w:sz="0" w:space="0" w:color="auto"/>
          </w:divBdr>
        </w:div>
      </w:divsChild>
    </w:div>
    <w:div w:id="348222169">
      <w:bodyDiv w:val="1"/>
      <w:marLeft w:val="0"/>
      <w:marRight w:val="0"/>
      <w:marTop w:val="0"/>
      <w:marBottom w:val="0"/>
      <w:divBdr>
        <w:top w:val="none" w:sz="0" w:space="0" w:color="auto"/>
        <w:left w:val="none" w:sz="0" w:space="0" w:color="auto"/>
        <w:bottom w:val="none" w:sz="0" w:space="0" w:color="auto"/>
        <w:right w:val="none" w:sz="0" w:space="0" w:color="auto"/>
      </w:divBdr>
    </w:div>
    <w:div w:id="363864761">
      <w:bodyDiv w:val="1"/>
      <w:marLeft w:val="0"/>
      <w:marRight w:val="0"/>
      <w:marTop w:val="0"/>
      <w:marBottom w:val="0"/>
      <w:divBdr>
        <w:top w:val="none" w:sz="0" w:space="0" w:color="auto"/>
        <w:left w:val="none" w:sz="0" w:space="0" w:color="auto"/>
        <w:bottom w:val="none" w:sz="0" w:space="0" w:color="auto"/>
        <w:right w:val="none" w:sz="0" w:space="0" w:color="auto"/>
      </w:divBdr>
      <w:divsChild>
        <w:div w:id="168761226">
          <w:marLeft w:val="0"/>
          <w:marRight w:val="0"/>
          <w:marTop w:val="0"/>
          <w:marBottom w:val="0"/>
          <w:divBdr>
            <w:top w:val="none" w:sz="0" w:space="0" w:color="auto"/>
            <w:left w:val="none" w:sz="0" w:space="0" w:color="auto"/>
            <w:bottom w:val="none" w:sz="0" w:space="0" w:color="auto"/>
            <w:right w:val="none" w:sz="0" w:space="0" w:color="auto"/>
          </w:divBdr>
        </w:div>
      </w:divsChild>
    </w:div>
    <w:div w:id="445347681">
      <w:bodyDiv w:val="1"/>
      <w:marLeft w:val="0"/>
      <w:marRight w:val="0"/>
      <w:marTop w:val="0"/>
      <w:marBottom w:val="0"/>
      <w:divBdr>
        <w:top w:val="none" w:sz="0" w:space="0" w:color="auto"/>
        <w:left w:val="none" w:sz="0" w:space="0" w:color="auto"/>
        <w:bottom w:val="none" w:sz="0" w:space="0" w:color="auto"/>
        <w:right w:val="none" w:sz="0" w:space="0" w:color="auto"/>
      </w:divBdr>
      <w:divsChild>
        <w:div w:id="2021621025">
          <w:marLeft w:val="0"/>
          <w:marRight w:val="0"/>
          <w:marTop w:val="0"/>
          <w:marBottom w:val="0"/>
          <w:divBdr>
            <w:top w:val="none" w:sz="0" w:space="0" w:color="auto"/>
            <w:left w:val="none" w:sz="0" w:space="0" w:color="auto"/>
            <w:bottom w:val="none" w:sz="0" w:space="0" w:color="auto"/>
            <w:right w:val="none" w:sz="0" w:space="0" w:color="auto"/>
          </w:divBdr>
        </w:div>
      </w:divsChild>
    </w:div>
    <w:div w:id="487594935">
      <w:bodyDiv w:val="1"/>
      <w:marLeft w:val="0"/>
      <w:marRight w:val="0"/>
      <w:marTop w:val="0"/>
      <w:marBottom w:val="0"/>
      <w:divBdr>
        <w:top w:val="none" w:sz="0" w:space="0" w:color="auto"/>
        <w:left w:val="none" w:sz="0" w:space="0" w:color="auto"/>
        <w:bottom w:val="none" w:sz="0" w:space="0" w:color="auto"/>
        <w:right w:val="none" w:sz="0" w:space="0" w:color="auto"/>
      </w:divBdr>
      <w:divsChild>
        <w:div w:id="806163815">
          <w:marLeft w:val="0"/>
          <w:marRight w:val="0"/>
          <w:marTop w:val="0"/>
          <w:marBottom w:val="0"/>
          <w:divBdr>
            <w:top w:val="none" w:sz="0" w:space="0" w:color="auto"/>
            <w:left w:val="none" w:sz="0" w:space="0" w:color="auto"/>
            <w:bottom w:val="none" w:sz="0" w:space="0" w:color="auto"/>
            <w:right w:val="none" w:sz="0" w:space="0" w:color="auto"/>
          </w:divBdr>
        </w:div>
      </w:divsChild>
    </w:div>
    <w:div w:id="497041506">
      <w:bodyDiv w:val="1"/>
      <w:marLeft w:val="0"/>
      <w:marRight w:val="0"/>
      <w:marTop w:val="0"/>
      <w:marBottom w:val="0"/>
      <w:divBdr>
        <w:top w:val="none" w:sz="0" w:space="0" w:color="auto"/>
        <w:left w:val="none" w:sz="0" w:space="0" w:color="auto"/>
        <w:bottom w:val="none" w:sz="0" w:space="0" w:color="auto"/>
        <w:right w:val="none" w:sz="0" w:space="0" w:color="auto"/>
      </w:divBdr>
    </w:div>
    <w:div w:id="526018540">
      <w:bodyDiv w:val="1"/>
      <w:marLeft w:val="0"/>
      <w:marRight w:val="0"/>
      <w:marTop w:val="0"/>
      <w:marBottom w:val="0"/>
      <w:divBdr>
        <w:top w:val="none" w:sz="0" w:space="0" w:color="auto"/>
        <w:left w:val="none" w:sz="0" w:space="0" w:color="auto"/>
        <w:bottom w:val="none" w:sz="0" w:space="0" w:color="auto"/>
        <w:right w:val="none" w:sz="0" w:space="0" w:color="auto"/>
      </w:divBdr>
      <w:divsChild>
        <w:div w:id="1336807476">
          <w:marLeft w:val="0"/>
          <w:marRight w:val="0"/>
          <w:marTop w:val="0"/>
          <w:marBottom w:val="0"/>
          <w:divBdr>
            <w:top w:val="none" w:sz="0" w:space="0" w:color="auto"/>
            <w:left w:val="none" w:sz="0" w:space="0" w:color="auto"/>
            <w:bottom w:val="none" w:sz="0" w:space="0" w:color="auto"/>
            <w:right w:val="none" w:sz="0" w:space="0" w:color="auto"/>
          </w:divBdr>
        </w:div>
      </w:divsChild>
    </w:div>
    <w:div w:id="638144378">
      <w:bodyDiv w:val="1"/>
      <w:marLeft w:val="0"/>
      <w:marRight w:val="0"/>
      <w:marTop w:val="0"/>
      <w:marBottom w:val="0"/>
      <w:divBdr>
        <w:top w:val="none" w:sz="0" w:space="0" w:color="auto"/>
        <w:left w:val="none" w:sz="0" w:space="0" w:color="auto"/>
        <w:bottom w:val="none" w:sz="0" w:space="0" w:color="auto"/>
        <w:right w:val="none" w:sz="0" w:space="0" w:color="auto"/>
      </w:divBdr>
      <w:divsChild>
        <w:div w:id="1774325385">
          <w:marLeft w:val="0"/>
          <w:marRight w:val="0"/>
          <w:marTop w:val="0"/>
          <w:marBottom w:val="0"/>
          <w:divBdr>
            <w:top w:val="none" w:sz="0" w:space="0" w:color="auto"/>
            <w:left w:val="none" w:sz="0" w:space="0" w:color="auto"/>
            <w:bottom w:val="none" w:sz="0" w:space="0" w:color="auto"/>
            <w:right w:val="none" w:sz="0" w:space="0" w:color="auto"/>
          </w:divBdr>
        </w:div>
      </w:divsChild>
    </w:div>
    <w:div w:id="658845668">
      <w:bodyDiv w:val="1"/>
      <w:marLeft w:val="0"/>
      <w:marRight w:val="0"/>
      <w:marTop w:val="0"/>
      <w:marBottom w:val="0"/>
      <w:divBdr>
        <w:top w:val="none" w:sz="0" w:space="0" w:color="auto"/>
        <w:left w:val="none" w:sz="0" w:space="0" w:color="auto"/>
        <w:bottom w:val="none" w:sz="0" w:space="0" w:color="auto"/>
        <w:right w:val="none" w:sz="0" w:space="0" w:color="auto"/>
      </w:divBdr>
    </w:div>
    <w:div w:id="667706421">
      <w:bodyDiv w:val="1"/>
      <w:marLeft w:val="0"/>
      <w:marRight w:val="0"/>
      <w:marTop w:val="0"/>
      <w:marBottom w:val="0"/>
      <w:divBdr>
        <w:top w:val="none" w:sz="0" w:space="0" w:color="auto"/>
        <w:left w:val="none" w:sz="0" w:space="0" w:color="auto"/>
        <w:bottom w:val="none" w:sz="0" w:space="0" w:color="auto"/>
        <w:right w:val="none" w:sz="0" w:space="0" w:color="auto"/>
      </w:divBdr>
      <w:divsChild>
        <w:div w:id="527719978">
          <w:marLeft w:val="0"/>
          <w:marRight w:val="0"/>
          <w:marTop w:val="0"/>
          <w:marBottom w:val="0"/>
          <w:divBdr>
            <w:top w:val="none" w:sz="0" w:space="0" w:color="auto"/>
            <w:left w:val="none" w:sz="0" w:space="0" w:color="auto"/>
            <w:bottom w:val="none" w:sz="0" w:space="0" w:color="auto"/>
            <w:right w:val="none" w:sz="0" w:space="0" w:color="auto"/>
          </w:divBdr>
        </w:div>
      </w:divsChild>
    </w:div>
    <w:div w:id="676033180">
      <w:bodyDiv w:val="1"/>
      <w:marLeft w:val="0"/>
      <w:marRight w:val="0"/>
      <w:marTop w:val="0"/>
      <w:marBottom w:val="0"/>
      <w:divBdr>
        <w:top w:val="none" w:sz="0" w:space="0" w:color="auto"/>
        <w:left w:val="none" w:sz="0" w:space="0" w:color="auto"/>
        <w:bottom w:val="none" w:sz="0" w:space="0" w:color="auto"/>
        <w:right w:val="none" w:sz="0" w:space="0" w:color="auto"/>
      </w:divBdr>
      <w:divsChild>
        <w:div w:id="1031106849">
          <w:marLeft w:val="0"/>
          <w:marRight w:val="0"/>
          <w:marTop w:val="0"/>
          <w:marBottom w:val="0"/>
          <w:divBdr>
            <w:top w:val="none" w:sz="0" w:space="0" w:color="auto"/>
            <w:left w:val="none" w:sz="0" w:space="0" w:color="auto"/>
            <w:bottom w:val="none" w:sz="0" w:space="0" w:color="auto"/>
            <w:right w:val="none" w:sz="0" w:space="0" w:color="auto"/>
          </w:divBdr>
        </w:div>
      </w:divsChild>
    </w:div>
    <w:div w:id="685523936">
      <w:bodyDiv w:val="1"/>
      <w:marLeft w:val="0"/>
      <w:marRight w:val="0"/>
      <w:marTop w:val="0"/>
      <w:marBottom w:val="0"/>
      <w:divBdr>
        <w:top w:val="none" w:sz="0" w:space="0" w:color="auto"/>
        <w:left w:val="none" w:sz="0" w:space="0" w:color="auto"/>
        <w:bottom w:val="none" w:sz="0" w:space="0" w:color="auto"/>
        <w:right w:val="none" w:sz="0" w:space="0" w:color="auto"/>
      </w:divBdr>
      <w:divsChild>
        <w:div w:id="1141650490">
          <w:marLeft w:val="0"/>
          <w:marRight w:val="0"/>
          <w:marTop w:val="0"/>
          <w:marBottom w:val="0"/>
          <w:divBdr>
            <w:top w:val="none" w:sz="0" w:space="0" w:color="auto"/>
            <w:left w:val="none" w:sz="0" w:space="0" w:color="auto"/>
            <w:bottom w:val="none" w:sz="0" w:space="0" w:color="auto"/>
            <w:right w:val="none" w:sz="0" w:space="0" w:color="auto"/>
          </w:divBdr>
        </w:div>
      </w:divsChild>
    </w:div>
    <w:div w:id="703796408">
      <w:bodyDiv w:val="1"/>
      <w:marLeft w:val="0"/>
      <w:marRight w:val="0"/>
      <w:marTop w:val="0"/>
      <w:marBottom w:val="0"/>
      <w:divBdr>
        <w:top w:val="none" w:sz="0" w:space="0" w:color="auto"/>
        <w:left w:val="none" w:sz="0" w:space="0" w:color="auto"/>
        <w:bottom w:val="none" w:sz="0" w:space="0" w:color="auto"/>
        <w:right w:val="none" w:sz="0" w:space="0" w:color="auto"/>
      </w:divBdr>
    </w:div>
    <w:div w:id="806241057">
      <w:bodyDiv w:val="1"/>
      <w:marLeft w:val="0"/>
      <w:marRight w:val="0"/>
      <w:marTop w:val="0"/>
      <w:marBottom w:val="0"/>
      <w:divBdr>
        <w:top w:val="none" w:sz="0" w:space="0" w:color="auto"/>
        <w:left w:val="none" w:sz="0" w:space="0" w:color="auto"/>
        <w:bottom w:val="none" w:sz="0" w:space="0" w:color="auto"/>
        <w:right w:val="none" w:sz="0" w:space="0" w:color="auto"/>
      </w:divBdr>
    </w:div>
    <w:div w:id="928469510">
      <w:bodyDiv w:val="1"/>
      <w:marLeft w:val="0"/>
      <w:marRight w:val="0"/>
      <w:marTop w:val="0"/>
      <w:marBottom w:val="0"/>
      <w:divBdr>
        <w:top w:val="none" w:sz="0" w:space="0" w:color="auto"/>
        <w:left w:val="none" w:sz="0" w:space="0" w:color="auto"/>
        <w:bottom w:val="none" w:sz="0" w:space="0" w:color="auto"/>
        <w:right w:val="none" w:sz="0" w:space="0" w:color="auto"/>
      </w:divBdr>
      <w:divsChild>
        <w:div w:id="171916093">
          <w:marLeft w:val="0"/>
          <w:marRight w:val="0"/>
          <w:marTop w:val="0"/>
          <w:marBottom w:val="0"/>
          <w:divBdr>
            <w:top w:val="none" w:sz="0" w:space="0" w:color="auto"/>
            <w:left w:val="none" w:sz="0" w:space="0" w:color="auto"/>
            <w:bottom w:val="none" w:sz="0" w:space="0" w:color="auto"/>
            <w:right w:val="none" w:sz="0" w:space="0" w:color="auto"/>
          </w:divBdr>
        </w:div>
      </w:divsChild>
    </w:div>
    <w:div w:id="932785562">
      <w:bodyDiv w:val="1"/>
      <w:marLeft w:val="0"/>
      <w:marRight w:val="0"/>
      <w:marTop w:val="0"/>
      <w:marBottom w:val="0"/>
      <w:divBdr>
        <w:top w:val="none" w:sz="0" w:space="0" w:color="auto"/>
        <w:left w:val="none" w:sz="0" w:space="0" w:color="auto"/>
        <w:bottom w:val="none" w:sz="0" w:space="0" w:color="auto"/>
        <w:right w:val="none" w:sz="0" w:space="0" w:color="auto"/>
      </w:divBdr>
      <w:divsChild>
        <w:div w:id="710959255">
          <w:marLeft w:val="0"/>
          <w:marRight w:val="0"/>
          <w:marTop w:val="0"/>
          <w:marBottom w:val="0"/>
          <w:divBdr>
            <w:top w:val="none" w:sz="0" w:space="0" w:color="auto"/>
            <w:left w:val="none" w:sz="0" w:space="0" w:color="auto"/>
            <w:bottom w:val="none" w:sz="0" w:space="0" w:color="auto"/>
            <w:right w:val="none" w:sz="0" w:space="0" w:color="auto"/>
          </w:divBdr>
        </w:div>
      </w:divsChild>
    </w:div>
    <w:div w:id="959455577">
      <w:bodyDiv w:val="1"/>
      <w:marLeft w:val="0"/>
      <w:marRight w:val="0"/>
      <w:marTop w:val="0"/>
      <w:marBottom w:val="0"/>
      <w:divBdr>
        <w:top w:val="none" w:sz="0" w:space="0" w:color="auto"/>
        <w:left w:val="none" w:sz="0" w:space="0" w:color="auto"/>
        <w:bottom w:val="none" w:sz="0" w:space="0" w:color="auto"/>
        <w:right w:val="none" w:sz="0" w:space="0" w:color="auto"/>
      </w:divBdr>
    </w:div>
    <w:div w:id="985818482">
      <w:bodyDiv w:val="1"/>
      <w:marLeft w:val="0"/>
      <w:marRight w:val="0"/>
      <w:marTop w:val="0"/>
      <w:marBottom w:val="0"/>
      <w:divBdr>
        <w:top w:val="none" w:sz="0" w:space="0" w:color="auto"/>
        <w:left w:val="none" w:sz="0" w:space="0" w:color="auto"/>
        <w:bottom w:val="none" w:sz="0" w:space="0" w:color="auto"/>
        <w:right w:val="none" w:sz="0" w:space="0" w:color="auto"/>
      </w:divBdr>
    </w:div>
    <w:div w:id="1027868731">
      <w:bodyDiv w:val="1"/>
      <w:marLeft w:val="0"/>
      <w:marRight w:val="0"/>
      <w:marTop w:val="0"/>
      <w:marBottom w:val="0"/>
      <w:divBdr>
        <w:top w:val="none" w:sz="0" w:space="0" w:color="auto"/>
        <w:left w:val="none" w:sz="0" w:space="0" w:color="auto"/>
        <w:bottom w:val="none" w:sz="0" w:space="0" w:color="auto"/>
        <w:right w:val="none" w:sz="0" w:space="0" w:color="auto"/>
      </w:divBdr>
    </w:div>
    <w:div w:id="1044863850">
      <w:bodyDiv w:val="1"/>
      <w:marLeft w:val="0"/>
      <w:marRight w:val="0"/>
      <w:marTop w:val="0"/>
      <w:marBottom w:val="0"/>
      <w:divBdr>
        <w:top w:val="none" w:sz="0" w:space="0" w:color="auto"/>
        <w:left w:val="none" w:sz="0" w:space="0" w:color="auto"/>
        <w:bottom w:val="none" w:sz="0" w:space="0" w:color="auto"/>
        <w:right w:val="none" w:sz="0" w:space="0" w:color="auto"/>
      </w:divBdr>
      <w:divsChild>
        <w:div w:id="1386105756">
          <w:marLeft w:val="0"/>
          <w:marRight w:val="0"/>
          <w:marTop w:val="0"/>
          <w:marBottom w:val="0"/>
          <w:divBdr>
            <w:top w:val="none" w:sz="0" w:space="0" w:color="auto"/>
            <w:left w:val="none" w:sz="0" w:space="0" w:color="auto"/>
            <w:bottom w:val="none" w:sz="0" w:space="0" w:color="auto"/>
            <w:right w:val="none" w:sz="0" w:space="0" w:color="auto"/>
          </w:divBdr>
        </w:div>
      </w:divsChild>
    </w:div>
    <w:div w:id="1080060284">
      <w:bodyDiv w:val="1"/>
      <w:marLeft w:val="0"/>
      <w:marRight w:val="0"/>
      <w:marTop w:val="0"/>
      <w:marBottom w:val="0"/>
      <w:divBdr>
        <w:top w:val="none" w:sz="0" w:space="0" w:color="auto"/>
        <w:left w:val="none" w:sz="0" w:space="0" w:color="auto"/>
        <w:bottom w:val="none" w:sz="0" w:space="0" w:color="auto"/>
        <w:right w:val="none" w:sz="0" w:space="0" w:color="auto"/>
      </w:divBdr>
      <w:divsChild>
        <w:div w:id="1351687612">
          <w:marLeft w:val="0"/>
          <w:marRight w:val="0"/>
          <w:marTop w:val="0"/>
          <w:marBottom w:val="0"/>
          <w:divBdr>
            <w:top w:val="none" w:sz="0" w:space="0" w:color="auto"/>
            <w:left w:val="none" w:sz="0" w:space="0" w:color="auto"/>
            <w:bottom w:val="none" w:sz="0" w:space="0" w:color="auto"/>
            <w:right w:val="none" w:sz="0" w:space="0" w:color="auto"/>
          </w:divBdr>
        </w:div>
      </w:divsChild>
    </w:div>
    <w:div w:id="1084255147">
      <w:bodyDiv w:val="1"/>
      <w:marLeft w:val="0"/>
      <w:marRight w:val="0"/>
      <w:marTop w:val="0"/>
      <w:marBottom w:val="0"/>
      <w:divBdr>
        <w:top w:val="none" w:sz="0" w:space="0" w:color="auto"/>
        <w:left w:val="none" w:sz="0" w:space="0" w:color="auto"/>
        <w:bottom w:val="none" w:sz="0" w:space="0" w:color="auto"/>
        <w:right w:val="none" w:sz="0" w:space="0" w:color="auto"/>
      </w:divBdr>
    </w:div>
    <w:div w:id="1102918504">
      <w:bodyDiv w:val="1"/>
      <w:marLeft w:val="0"/>
      <w:marRight w:val="0"/>
      <w:marTop w:val="0"/>
      <w:marBottom w:val="0"/>
      <w:divBdr>
        <w:top w:val="none" w:sz="0" w:space="0" w:color="auto"/>
        <w:left w:val="none" w:sz="0" w:space="0" w:color="auto"/>
        <w:bottom w:val="none" w:sz="0" w:space="0" w:color="auto"/>
        <w:right w:val="none" w:sz="0" w:space="0" w:color="auto"/>
      </w:divBdr>
    </w:div>
    <w:div w:id="1316955527">
      <w:bodyDiv w:val="1"/>
      <w:marLeft w:val="0"/>
      <w:marRight w:val="0"/>
      <w:marTop w:val="0"/>
      <w:marBottom w:val="0"/>
      <w:divBdr>
        <w:top w:val="none" w:sz="0" w:space="0" w:color="auto"/>
        <w:left w:val="none" w:sz="0" w:space="0" w:color="auto"/>
        <w:bottom w:val="none" w:sz="0" w:space="0" w:color="auto"/>
        <w:right w:val="none" w:sz="0" w:space="0" w:color="auto"/>
      </w:divBdr>
      <w:divsChild>
        <w:div w:id="1014040228">
          <w:marLeft w:val="0"/>
          <w:marRight w:val="0"/>
          <w:marTop w:val="0"/>
          <w:marBottom w:val="0"/>
          <w:divBdr>
            <w:top w:val="none" w:sz="0" w:space="0" w:color="auto"/>
            <w:left w:val="none" w:sz="0" w:space="0" w:color="auto"/>
            <w:bottom w:val="none" w:sz="0" w:space="0" w:color="auto"/>
            <w:right w:val="none" w:sz="0" w:space="0" w:color="auto"/>
          </w:divBdr>
        </w:div>
      </w:divsChild>
    </w:div>
    <w:div w:id="1522550766">
      <w:bodyDiv w:val="1"/>
      <w:marLeft w:val="0"/>
      <w:marRight w:val="0"/>
      <w:marTop w:val="0"/>
      <w:marBottom w:val="0"/>
      <w:divBdr>
        <w:top w:val="none" w:sz="0" w:space="0" w:color="auto"/>
        <w:left w:val="none" w:sz="0" w:space="0" w:color="auto"/>
        <w:bottom w:val="none" w:sz="0" w:space="0" w:color="auto"/>
        <w:right w:val="none" w:sz="0" w:space="0" w:color="auto"/>
      </w:divBdr>
    </w:div>
    <w:div w:id="1545213917">
      <w:bodyDiv w:val="1"/>
      <w:marLeft w:val="0"/>
      <w:marRight w:val="0"/>
      <w:marTop w:val="0"/>
      <w:marBottom w:val="0"/>
      <w:divBdr>
        <w:top w:val="none" w:sz="0" w:space="0" w:color="auto"/>
        <w:left w:val="none" w:sz="0" w:space="0" w:color="auto"/>
        <w:bottom w:val="none" w:sz="0" w:space="0" w:color="auto"/>
        <w:right w:val="none" w:sz="0" w:space="0" w:color="auto"/>
      </w:divBdr>
    </w:div>
    <w:div w:id="1572690479">
      <w:bodyDiv w:val="1"/>
      <w:marLeft w:val="0"/>
      <w:marRight w:val="0"/>
      <w:marTop w:val="0"/>
      <w:marBottom w:val="0"/>
      <w:divBdr>
        <w:top w:val="none" w:sz="0" w:space="0" w:color="auto"/>
        <w:left w:val="none" w:sz="0" w:space="0" w:color="auto"/>
        <w:bottom w:val="none" w:sz="0" w:space="0" w:color="auto"/>
        <w:right w:val="none" w:sz="0" w:space="0" w:color="auto"/>
      </w:divBdr>
      <w:divsChild>
        <w:div w:id="886063621">
          <w:marLeft w:val="0"/>
          <w:marRight w:val="0"/>
          <w:marTop w:val="0"/>
          <w:marBottom w:val="0"/>
          <w:divBdr>
            <w:top w:val="none" w:sz="0" w:space="0" w:color="auto"/>
            <w:left w:val="none" w:sz="0" w:space="0" w:color="auto"/>
            <w:bottom w:val="none" w:sz="0" w:space="0" w:color="auto"/>
            <w:right w:val="none" w:sz="0" w:space="0" w:color="auto"/>
          </w:divBdr>
        </w:div>
      </w:divsChild>
    </w:div>
    <w:div w:id="1575579984">
      <w:bodyDiv w:val="1"/>
      <w:marLeft w:val="0"/>
      <w:marRight w:val="0"/>
      <w:marTop w:val="0"/>
      <w:marBottom w:val="0"/>
      <w:divBdr>
        <w:top w:val="none" w:sz="0" w:space="0" w:color="auto"/>
        <w:left w:val="none" w:sz="0" w:space="0" w:color="auto"/>
        <w:bottom w:val="none" w:sz="0" w:space="0" w:color="auto"/>
        <w:right w:val="none" w:sz="0" w:space="0" w:color="auto"/>
      </w:divBdr>
    </w:div>
    <w:div w:id="1577086117">
      <w:bodyDiv w:val="1"/>
      <w:marLeft w:val="0"/>
      <w:marRight w:val="0"/>
      <w:marTop w:val="0"/>
      <w:marBottom w:val="0"/>
      <w:divBdr>
        <w:top w:val="none" w:sz="0" w:space="0" w:color="auto"/>
        <w:left w:val="none" w:sz="0" w:space="0" w:color="auto"/>
        <w:bottom w:val="none" w:sz="0" w:space="0" w:color="auto"/>
        <w:right w:val="none" w:sz="0" w:space="0" w:color="auto"/>
      </w:divBdr>
      <w:divsChild>
        <w:div w:id="322591282">
          <w:marLeft w:val="0"/>
          <w:marRight w:val="0"/>
          <w:marTop w:val="0"/>
          <w:marBottom w:val="0"/>
          <w:divBdr>
            <w:top w:val="none" w:sz="0" w:space="0" w:color="auto"/>
            <w:left w:val="none" w:sz="0" w:space="0" w:color="auto"/>
            <w:bottom w:val="none" w:sz="0" w:space="0" w:color="auto"/>
            <w:right w:val="none" w:sz="0" w:space="0" w:color="auto"/>
          </w:divBdr>
        </w:div>
      </w:divsChild>
    </w:div>
    <w:div w:id="1582908262">
      <w:bodyDiv w:val="1"/>
      <w:marLeft w:val="0"/>
      <w:marRight w:val="0"/>
      <w:marTop w:val="0"/>
      <w:marBottom w:val="0"/>
      <w:divBdr>
        <w:top w:val="none" w:sz="0" w:space="0" w:color="auto"/>
        <w:left w:val="none" w:sz="0" w:space="0" w:color="auto"/>
        <w:bottom w:val="none" w:sz="0" w:space="0" w:color="auto"/>
        <w:right w:val="none" w:sz="0" w:space="0" w:color="auto"/>
      </w:divBdr>
      <w:divsChild>
        <w:div w:id="1689912172">
          <w:marLeft w:val="0"/>
          <w:marRight w:val="0"/>
          <w:marTop w:val="0"/>
          <w:marBottom w:val="0"/>
          <w:divBdr>
            <w:top w:val="none" w:sz="0" w:space="0" w:color="auto"/>
            <w:left w:val="none" w:sz="0" w:space="0" w:color="auto"/>
            <w:bottom w:val="none" w:sz="0" w:space="0" w:color="auto"/>
            <w:right w:val="none" w:sz="0" w:space="0" w:color="auto"/>
          </w:divBdr>
        </w:div>
      </w:divsChild>
    </w:div>
    <w:div w:id="1610160984">
      <w:bodyDiv w:val="1"/>
      <w:marLeft w:val="0"/>
      <w:marRight w:val="0"/>
      <w:marTop w:val="0"/>
      <w:marBottom w:val="0"/>
      <w:divBdr>
        <w:top w:val="none" w:sz="0" w:space="0" w:color="auto"/>
        <w:left w:val="none" w:sz="0" w:space="0" w:color="auto"/>
        <w:bottom w:val="none" w:sz="0" w:space="0" w:color="auto"/>
        <w:right w:val="none" w:sz="0" w:space="0" w:color="auto"/>
      </w:divBdr>
      <w:divsChild>
        <w:div w:id="171378864">
          <w:marLeft w:val="0"/>
          <w:marRight w:val="0"/>
          <w:marTop w:val="0"/>
          <w:marBottom w:val="0"/>
          <w:divBdr>
            <w:top w:val="none" w:sz="0" w:space="0" w:color="auto"/>
            <w:left w:val="none" w:sz="0" w:space="0" w:color="auto"/>
            <w:bottom w:val="none" w:sz="0" w:space="0" w:color="auto"/>
            <w:right w:val="none" w:sz="0" w:space="0" w:color="auto"/>
          </w:divBdr>
        </w:div>
      </w:divsChild>
    </w:div>
    <w:div w:id="1639872192">
      <w:bodyDiv w:val="1"/>
      <w:marLeft w:val="0"/>
      <w:marRight w:val="0"/>
      <w:marTop w:val="0"/>
      <w:marBottom w:val="0"/>
      <w:divBdr>
        <w:top w:val="none" w:sz="0" w:space="0" w:color="auto"/>
        <w:left w:val="none" w:sz="0" w:space="0" w:color="auto"/>
        <w:bottom w:val="none" w:sz="0" w:space="0" w:color="auto"/>
        <w:right w:val="none" w:sz="0" w:space="0" w:color="auto"/>
      </w:divBdr>
      <w:divsChild>
        <w:div w:id="399793271">
          <w:marLeft w:val="0"/>
          <w:marRight w:val="0"/>
          <w:marTop w:val="0"/>
          <w:marBottom w:val="0"/>
          <w:divBdr>
            <w:top w:val="none" w:sz="0" w:space="0" w:color="auto"/>
            <w:left w:val="none" w:sz="0" w:space="0" w:color="auto"/>
            <w:bottom w:val="none" w:sz="0" w:space="0" w:color="auto"/>
            <w:right w:val="none" w:sz="0" w:space="0" w:color="auto"/>
          </w:divBdr>
        </w:div>
      </w:divsChild>
    </w:div>
    <w:div w:id="1739789660">
      <w:bodyDiv w:val="1"/>
      <w:marLeft w:val="0"/>
      <w:marRight w:val="0"/>
      <w:marTop w:val="0"/>
      <w:marBottom w:val="0"/>
      <w:divBdr>
        <w:top w:val="none" w:sz="0" w:space="0" w:color="auto"/>
        <w:left w:val="none" w:sz="0" w:space="0" w:color="auto"/>
        <w:bottom w:val="none" w:sz="0" w:space="0" w:color="auto"/>
        <w:right w:val="none" w:sz="0" w:space="0" w:color="auto"/>
      </w:divBdr>
      <w:divsChild>
        <w:div w:id="579218815">
          <w:marLeft w:val="0"/>
          <w:marRight w:val="0"/>
          <w:marTop w:val="0"/>
          <w:marBottom w:val="0"/>
          <w:divBdr>
            <w:top w:val="none" w:sz="0" w:space="0" w:color="auto"/>
            <w:left w:val="none" w:sz="0" w:space="0" w:color="auto"/>
            <w:bottom w:val="none" w:sz="0" w:space="0" w:color="auto"/>
            <w:right w:val="none" w:sz="0" w:space="0" w:color="auto"/>
          </w:divBdr>
        </w:div>
      </w:divsChild>
    </w:div>
    <w:div w:id="1740057843">
      <w:bodyDiv w:val="1"/>
      <w:marLeft w:val="0"/>
      <w:marRight w:val="0"/>
      <w:marTop w:val="0"/>
      <w:marBottom w:val="0"/>
      <w:divBdr>
        <w:top w:val="none" w:sz="0" w:space="0" w:color="auto"/>
        <w:left w:val="none" w:sz="0" w:space="0" w:color="auto"/>
        <w:bottom w:val="none" w:sz="0" w:space="0" w:color="auto"/>
        <w:right w:val="none" w:sz="0" w:space="0" w:color="auto"/>
      </w:divBdr>
      <w:divsChild>
        <w:div w:id="769812627">
          <w:marLeft w:val="0"/>
          <w:marRight w:val="0"/>
          <w:marTop w:val="0"/>
          <w:marBottom w:val="0"/>
          <w:divBdr>
            <w:top w:val="none" w:sz="0" w:space="0" w:color="auto"/>
            <w:left w:val="none" w:sz="0" w:space="0" w:color="auto"/>
            <w:bottom w:val="none" w:sz="0" w:space="0" w:color="auto"/>
            <w:right w:val="none" w:sz="0" w:space="0" w:color="auto"/>
          </w:divBdr>
        </w:div>
      </w:divsChild>
    </w:div>
    <w:div w:id="1871917245">
      <w:bodyDiv w:val="1"/>
      <w:marLeft w:val="0"/>
      <w:marRight w:val="0"/>
      <w:marTop w:val="0"/>
      <w:marBottom w:val="0"/>
      <w:divBdr>
        <w:top w:val="none" w:sz="0" w:space="0" w:color="auto"/>
        <w:left w:val="none" w:sz="0" w:space="0" w:color="auto"/>
        <w:bottom w:val="none" w:sz="0" w:space="0" w:color="auto"/>
        <w:right w:val="none" w:sz="0" w:space="0" w:color="auto"/>
      </w:divBdr>
      <w:divsChild>
        <w:div w:id="479276125">
          <w:marLeft w:val="0"/>
          <w:marRight w:val="0"/>
          <w:marTop w:val="0"/>
          <w:marBottom w:val="0"/>
          <w:divBdr>
            <w:top w:val="none" w:sz="0" w:space="0" w:color="auto"/>
            <w:left w:val="none" w:sz="0" w:space="0" w:color="auto"/>
            <w:bottom w:val="none" w:sz="0" w:space="0" w:color="auto"/>
            <w:right w:val="none" w:sz="0" w:space="0" w:color="auto"/>
          </w:divBdr>
        </w:div>
      </w:divsChild>
    </w:div>
    <w:div w:id="1888031963">
      <w:bodyDiv w:val="1"/>
      <w:marLeft w:val="0"/>
      <w:marRight w:val="0"/>
      <w:marTop w:val="0"/>
      <w:marBottom w:val="0"/>
      <w:divBdr>
        <w:top w:val="none" w:sz="0" w:space="0" w:color="auto"/>
        <w:left w:val="none" w:sz="0" w:space="0" w:color="auto"/>
        <w:bottom w:val="none" w:sz="0" w:space="0" w:color="auto"/>
        <w:right w:val="none" w:sz="0" w:space="0" w:color="auto"/>
      </w:divBdr>
    </w:div>
    <w:div w:id="1896158504">
      <w:bodyDiv w:val="1"/>
      <w:marLeft w:val="0"/>
      <w:marRight w:val="0"/>
      <w:marTop w:val="0"/>
      <w:marBottom w:val="0"/>
      <w:divBdr>
        <w:top w:val="none" w:sz="0" w:space="0" w:color="auto"/>
        <w:left w:val="none" w:sz="0" w:space="0" w:color="auto"/>
        <w:bottom w:val="none" w:sz="0" w:space="0" w:color="auto"/>
        <w:right w:val="none" w:sz="0" w:space="0" w:color="auto"/>
      </w:divBdr>
      <w:divsChild>
        <w:div w:id="772870211">
          <w:marLeft w:val="0"/>
          <w:marRight w:val="0"/>
          <w:marTop w:val="0"/>
          <w:marBottom w:val="0"/>
          <w:divBdr>
            <w:top w:val="none" w:sz="0" w:space="0" w:color="auto"/>
            <w:left w:val="none" w:sz="0" w:space="0" w:color="auto"/>
            <w:bottom w:val="none" w:sz="0" w:space="0" w:color="auto"/>
            <w:right w:val="none" w:sz="0" w:space="0" w:color="auto"/>
          </w:divBdr>
        </w:div>
      </w:divsChild>
    </w:div>
    <w:div w:id="2034836731">
      <w:bodyDiv w:val="1"/>
      <w:marLeft w:val="0"/>
      <w:marRight w:val="0"/>
      <w:marTop w:val="0"/>
      <w:marBottom w:val="0"/>
      <w:divBdr>
        <w:top w:val="none" w:sz="0" w:space="0" w:color="auto"/>
        <w:left w:val="none" w:sz="0" w:space="0" w:color="auto"/>
        <w:bottom w:val="none" w:sz="0" w:space="0" w:color="auto"/>
        <w:right w:val="none" w:sz="0" w:space="0" w:color="auto"/>
      </w:divBdr>
      <w:divsChild>
        <w:div w:id="607615321">
          <w:marLeft w:val="0"/>
          <w:marRight w:val="0"/>
          <w:marTop w:val="0"/>
          <w:marBottom w:val="0"/>
          <w:divBdr>
            <w:top w:val="none" w:sz="0" w:space="0" w:color="auto"/>
            <w:left w:val="none" w:sz="0" w:space="0" w:color="auto"/>
            <w:bottom w:val="none" w:sz="0" w:space="0" w:color="auto"/>
            <w:right w:val="none" w:sz="0" w:space="0" w:color="auto"/>
          </w:divBdr>
        </w:div>
      </w:divsChild>
    </w:div>
    <w:div w:id="2063364475">
      <w:bodyDiv w:val="1"/>
      <w:marLeft w:val="0"/>
      <w:marRight w:val="0"/>
      <w:marTop w:val="0"/>
      <w:marBottom w:val="0"/>
      <w:divBdr>
        <w:top w:val="none" w:sz="0" w:space="0" w:color="auto"/>
        <w:left w:val="none" w:sz="0" w:space="0" w:color="auto"/>
        <w:bottom w:val="none" w:sz="0" w:space="0" w:color="auto"/>
        <w:right w:val="none" w:sz="0" w:space="0" w:color="auto"/>
      </w:divBdr>
      <w:divsChild>
        <w:div w:id="188763728">
          <w:marLeft w:val="0"/>
          <w:marRight w:val="0"/>
          <w:marTop w:val="0"/>
          <w:marBottom w:val="0"/>
          <w:divBdr>
            <w:top w:val="none" w:sz="0" w:space="0" w:color="auto"/>
            <w:left w:val="none" w:sz="0" w:space="0" w:color="auto"/>
            <w:bottom w:val="none" w:sz="0" w:space="0" w:color="auto"/>
            <w:right w:val="none" w:sz="0" w:space="0" w:color="auto"/>
          </w:divBdr>
        </w:div>
      </w:divsChild>
    </w:div>
    <w:div w:id="2084645572">
      <w:bodyDiv w:val="1"/>
      <w:marLeft w:val="0"/>
      <w:marRight w:val="0"/>
      <w:marTop w:val="0"/>
      <w:marBottom w:val="0"/>
      <w:divBdr>
        <w:top w:val="none" w:sz="0" w:space="0" w:color="auto"/>
        <w:left w:val="none" w:sz="0" w:space="0" w:color="auto"/>
        <w:bottom w:val="none" w:sz="0" w:space="0" w:color="auto"/>
        <w:right w:val="none" w:sz="0" w:space="0" w:color="auto"/>
      </w:divBdr>
      <w:divsChild>
        <w:div w:id="2026243686">
          <w:marLeft w:val="0"/>
          <w:marRight w:val="0"/>
          <w:marTop w:val="0"/>
          <w:marBottom w:val="0"/>
          <w:divBdr>
            <w:top w:val="none" w:sz="0" w:space="0" w:color="auto"/>
            <w:left w:val="none" w:sz="0" w:space="0" w:color="auto"/>
            <w:bottom w:val="none" w:sz="0" w:space="0" w:color="auto"/>
            <w:right w:val="none" w:sz="0" w:space="0" w:color="auto"/>
          </w:divBdr>
        </w:div>
      </w:divsChild>
    </w:div>
    <w:div w:id="2092971576">
      <w:bodyDiv w:val="1"/>
      <w:marLeft w:val="0"/>
      <w:marRight w:val="0"/>
      <w:marTop w:val="0"/>
      <w:marBottom w:val="0"/>
      <w:divBdr>
        <w:top w:val="none" w:sz="0" w:space="0" w:color="auto"/>
        <w:left w:val="none" w:sz="0" w:space="0" w:color="auto"/>
        <w:bottom w:val="none" w:sz="0" w:space="0" w:color="auto"/>
        <w:right w:val="none" w:sz="0" w:space="0" w:color="auto"/>
      </w:divBdr>
      <w:divsChild>
        <w:div w:id="1222181351">
          <w:marLeft w:val="0"/>
          <w:marRight w:val="0"/>
          <w:marTop w:val="0"/>
          <w:marBottom w:val="0"/>
          <w:divBdr>
            <w:top w:val="none" w:sz="0" w:space="0" w:color="auto"/>
            <w:left w:val="none" w:sz="0" w:space="0" w:color="auto"/>
            <w:bottom w:val="none" w:sz="0" w:space="0" w:color="auto"/>
            <w:right w:val="none" w:sz="0" w:space="0" w:color="auto"/>
          </w:divBdr>
        </w:div>
      </w:divsChild>
    </w:div>
    <w:div w:id="2097510776">
      <w:bodyDiv w:val="1"/>
      <w:marLeft w:val="0"/>
      <w:marRight w:val="0"/>
      <w:marTop w:val="0"/>
      <w:marBottom w:val="0"/>
      <w:divBdr>
        <w:top w:val="none" w:sz="0" w:space="0" w:color="auto"/>
        <w:left w:val="none" w:sz="0" w:space="0" w:color="auto"/>
        <w:bottom w:val="none" w:sz="0" w:space="0" w:color="auto"/>
        <w:right w:val="none" w:sz="0" w:space="0" w:color="auto"/>
      </w:divBdr>
      <w:divsChild>
        <w:div w:id="1005523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t77404</cp:lastModifiedBy>
  <cp:revision>2</cp:revision>
  <dcterms:created xsi:type="dcterms:W3CDTF">2025-03-21T02:37:00Z</dcterms:created>
  <dcterms:modified xsi:type="dcterms:W3CDTF">2025-03-21T02:37:00Z</dcterms:modified>
</cp:coreProperties>
</file>